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68F98">
      <w:pPr>
        <w:spacing w:line="262" w:lineRule="auto"/>
        <w:rPr>
          <w:rFonts w:ascii="Arial"/>
          <w:sz w:val="21"/>
        </w:rPr>
      </w:pPr>
    </w:p>
    <w:p w14:paraId="7AE485D2">
      <w:pPr>
        <w:spacing w:line="263" w:lineRule="auto"/>
        <w:rPr>
          <w:rFonts w:ascii="Arial"/>
          <w:sz w:val="21"/>
        </w:rPr>
      </w:pPr>
    </w:p>
    <w:p w14:paraId="7AAF5AFD">
      <w:pPr>
        <w:spacing w:line="263" w:lineRule="auto"/>
        <w:rPr>
          <w:rFonts w:ascii="Arial"/>
          <w:sz w:val="21"/>
        </w:rPr>
      </w:pPr>
    </w:p>
    <w:p w14:paraId="7F61A806">
      <w:pPr>
        <w:spacing w:before="166" w:line="234" w:lineRule="auto"/>
        <w:ind w:left="1700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color w:val="333333"/>
          <w:spacing w:val="7"/>
          <w:sz w:val="43"/>
          <w:szCs w:val="43"/>
        </w:rPr>
        <w:t>2025 年政府债务管理计划</w:t>
      </w:r>
    </w:p>
    <w:p w14:paraId="4BDA36B2">
      <w:pPr>
        <w:spacing w:line="464" w:lineRule="auto"/>
        <w:rPr>
          <w:rFonts w:ascii="Arial"/>
          <w:sz w:val="21"/>
        </w:rPr>
      </w:pPr>
    </w:p>
    <w:p w14:paraId="4BD31C15">
      <w:pPr>
        <w:pStyle w:val="2"/>
        <w:spacing w:before="101" w:line="295" w:lineRule="auto"/>
        <w:ind w:left="32" w:right="81" w:firstLine="654"/>
      </w:pPr>
      <w:r>
        <w:rPr>
          <w:spacing w:val="7"/>
        </w:rPr>
        <w:t>1.按时还本付息，确保不发生债务风险，并及时足额支</w:t>
      </w:r>
      <w:r>
        <w:rPr>
          <w:spacing w:val="16"/>
        </w:rPr>
        <w:t xml:space="preserve"> </w:t>
      </w:r>
      <w:r>
        <w:rPr>
          <w:spacing w:val="8"/>
        </w:rPr>
        <w:t>付债券发行费、付息兑付费等各项债券费用，确保不发生债</w:t>
      </w:r>
      <w:r>
        <w:rPr>
          <w:spacing w:val="18"/>
        </w:rPr>
        <w:t xml:space="preserve"> </w:t>
      </w:r>
      <w:r>
        <w:rPr>
          <w:spacing w:val="4"/>
        </w:rPr>
        <w:t>务违约事件</w:t>
      </w:r>
      <w:r>
        <w:rPr>
          <w:rFonts w:hint="eastAsia"/>
          <w:spacing w:val="4"/>
          <w:lang w:eastAsia="zh-CN"/>
        </w:rPr>
        <w:t>，</w:t>
      </w:r>
      <w:r>
        <w:rPr>
          <w:rFonts w:hint="eastAsia"/>
          <w:spacing w:val="4"/>
          <w:lang w:val="en-US" w:eastAsia="zh-CN"/>
        </w:rPr>
        <w:t>20</w:t>
      </w:r>
      <w:r>
        <w:rPr>
          <w:rFonts w:hint="eastAsia"/>
          <w:spacing w:val="4"/>
          <w:lang w:eastAsia="zh-CN"/>
        </w:rPr>
        <w:t>25年还本付息预算数42485.96万元。</w:t>
      </w:r>
      <w:bookmarkStart w:id="0" w:name="_GoBack"/>
      <w:bookmarkEnd w:id="0"/>
    </w:p>
    <w:p w14:paraId="6EAB3C20">
      <w:pPr>
        <w:pStyle w:val="2"/>
        <w:spacing w:before="193" w:line="295" w:lineRule="auto"/>
        <w:ind w:left="36" w:firstLine="643"/>
      </w:pPr>
      <w:r>
        <w:rPr>
          <w:spacing w:val="-5"/>
        </w:rPr>
        <w:t>2.积极谋划，担当作为，继续申请政府专项债。2025</w:t>
      </w:r>
      <w:r>
        <w:rPr>
          <w:spacing w:val="-44"/>
        </w:rPr>
        <w:t xml:space="preserve"> </w:t>
      </w:r>
      <w:r>
        <w:rPr>
          <w:spacing w:val="-5"/>
        </w:rPr>
        <w:t>年，</w:t>
      </w:r>
      <w:r>
        <w:t xml:space="preserve"> </w:t>
      </w:r>
      <w:r>
        <w:rPr>
          <w:spacing w:val="9"/>
        </w:rPr>
        <w:t>为解决综改区建设资金紧张的难题，在部领导的大力支持</w:t>
      </w:r>
      <w:r>
        <w:t xml:space="preserve">   </w:t>
      </w:r>
      <w:r>
        <w:rPr>
          <w:spacing w:val="8"/>
        </w:rPr>
        <w:t>下，将继续申请尽可能多的专项债额度。</w:t>
      </w:r>
    </w:p>
    <w:p w14:paraId="5E4EEE70">
      <w:pPr>
        <w:pStyle w:val="2"/>
        <w:spacing w:before="194" w:line="219" w:lineRule="auto"/>
        <w:ind w:left="692"/>
      </w:pPr>
      <w:r>
        <w:rPr>
          <w:spacing w:val="6"/>
        </w:rPr>
        <w:t>3.防范和化解政府债务风险</w:t>
      </w:r>
    </w:p>
    <w:p w14:paraId="0811F8D2">
      <w:pPr>
        <w:pStyle w:val="2"/>
        <w:spacing w:before="192" w:line="333" w:lineRule="auto"/>
        <w:ind w:left="27" w:firstLine="659"/>
        <w:jc w:val="both"/>
      </w:pPr>
      <w:r>
        <w:rPr>
          <w:b/>
          <w:bCs/>
          <w:spacing w:val="4"/>
        </w:rPr>
        <w:t>一是</w:t>
      </w:r>
      <w:r>
        <w:rPr>
          <w:spacing w:val="4"/>
        </w:rPr>
        <w:t>安排预算资金</w:t>
      </w:r>
      <w:r>
        <w:rPr>
          <w:spacing w:val="-28"/>
        </w:rPr>
        <w:t xml:space="preserve"> </w:t>
      </w:r>
      <w:r>
        <w:rPr>
          <w:spacing w:val="4"/>
        </w:rPr>
        <w:t>1.5</w:t>
      </w:r>
      <w:r>
        <w:rPr>
          <w:spacing w:val="-51"/>
        </w:rPr>
        <w:t xml:space="preserve"> </w:t>
      </w:r>
      <w:r>
        <w:rPr>
          <w:spacing w:val="4"/>
        </w:rPr>
        <w:t>亿元用于化解棚改债务。</w:t>
      </w:r>
      <w:r>
        <w:rPr>
          <w:b/>
          <w:bCs/>
          <w:spacing w:val="4"/>
        </w:rPr>
        <w:t>二是</w:t>
      </w:r>
      <w:r>
        <w:rPr>
          <w:spacing w:val="4"/>
        </w:rPr>
        <w:t>继</w:t>
      </w:r>
      <w:r>
        <w:t xml:space="preserve"> </w:t>
      </w:r>
      <w:r>
        <w:rPr>
          <w:spacing w:val="9"/>
        </w:rPr>
        <w:t>续开展政府债券资金绩效评价工作，并做好新</w:t>
      </w:r>
      <w:r>
        <w:rPr>
          <w:spacing w:val="8"/>
        </w:rPr>
        <w:t>增政府专项债</w:t>
      </w:r>
      <w:r>
        <w:t xml:space="preserve"> 的绩效评估工作。</w:t>
      </w:r>
      <w:r>
        <w:rPr>
          <w:b/>
          <w:bCs/>
        </w:rPr>
        <w:t>三是</w:t>
      </w:r>
      <w:r>
        <w:t>加强风险管控，实现综合债务</w:t>
      </w:r>
      <w:r>
        <w:rPr>
          <w:spacing w:val="-1"/>
        </w:rPr>
        <w:t>率下降，</w:t>
      </w:r>
      <w:r>
        <w:t xml:space="preserve"> 确保风险等级降至最低级（绿色）。</w:t>
      </w:r>
    </w:p>
    <w:p w14:paraId="5AD13B82">
      <w:pPr>
        <w:spacing w:line="280" w:lineRule="auto"/>
        <w:rPr>
          <w:rFonts w:ascii="Arial"/>
          <w:sz w:val="21"/>
        </w:rPr>
      </w:pPr>
    </w:p>
    <w:p w14:paraId="30CC7182">
      <w:pPr>
        <w:spacing w:line="280" w:lineRule="auto"/>
        <w:rPr>
          <w:rFonts w:ascii="Arial"/>
          <w:sz w:val="21"/>
        </w:rPr>
      </w:pPr>
    </w:p>
    <w:p w14:paraId="01D63717">
      <w:pPr>
        <w:spacing w:line="281" w:lineRule="auto"/>
        <w:rPr>
          <w:rFonts w:ascii="Arial"/>
          <w:sz w:val="21"/>
        </w:rPr>
      </w:pPr>
    </w:p>
    <w:p w14:paraId="674F76C9">
      <w:pPr>
        <w:spacing w:line="281" w:lineRule="auto"/>
        <w:rPr>
          <w:rFonts w:ascii="Arial"/>
          <w:sz w:val="21"/>
        </w:rPr>
      </w:pPr>
    </w:p>
    <w:p w14:paraId="28540BE2">
      <w:pPr>
        <w:pStyle w:val="2"/>
        <w:spacing w:before="102" w:line="219" w:lineRule="auto"/>
        <w:ind w:left="3251"/>
      </w:pPr>
      <w:r>
        <w:rPr>
          <w:spacing w:val="6"/>
        </w:rPr>
        <w:t>山西转型综改示范区财政管理运营部</w:t>
      </w:r>
    </w:p>
    <w:p w14:paraId="342B102E">
      <w:pPr>
        <w:pStyle w:val="2"/>
        <w:spacing w:before="233" w:line="407" w:lineRule="exact"/>
        <w:ind w:left="4537"/>
      </w:pPr>
      <w:r>
        <w:rPr>
          <w:rFonts w:ascii="Arial" w:hAnsi="Arial" w:eastAsia="Arial" w:cs="Arial"/>
          <w:spacing w:val="-12"/>
          <w:position w:val="1"/>
        </w:rPr>
        <w:t xml:space="preserve">2025 </w:t>
      </w:r>
      <w:r>
        <w:rPr>
          <w:spacing w:val="-12"/>
          <w:position w:val="1"/>
        </w:rPr>
        <w:t>年</w:t>
      </w:r>
      <w:r>
        <w:rPr>
          <w:spacing w:val="-64"/>
          <w:position w:val="1"/>
        </w:rPr>
        <w:t xml:space="preserve"> </w:t>
      </w:r>
      <w:r>
        <w:rPr>
          <w:rFonts w:ascii="Arial" w:hAnsi="Arial" w:eastAsia="Arial" w:cs="Arial"/>
          <w:spacing w:val="-12"/>
          <w:position w:val="1"/>
        </w:rPr>
        <w:t>3</w:t>
      </w:r>
      <w:r>
        <w:rPr>
          <w:rFonts w:ascii="Arial" w:hAnsi="Arial" w:eastAsia="Arial" w:cs="Arial"/>
          <w:spacing w:val="23"/>
          <w:position w:val="1"/>
        </w:rPr>
        <w:t xml:space="preserve"> </w:t>
      </w:r>
      <w:r>
        <w:rPr>
          <w:spacing w:val="-12"/>
          <w:position w:val="1"/>
        </w:rPr>
        <w:t>月</w:t>
      </w:r>
      <w:r>
        <w:rPr>
          <w:spacing w:val="-63"/>
          <w:position w:val="1"/>
        </w:rPr>
        <w:t xml:space="preserve"> </w:t>
      </w:r>
      <w:r>
        <w:rPr>
          <w:rFonts w:ascii="Arial" w:hAnsi="Arial" w:eastAsia="Arial" w:cs="Arial"/>
          <w:spacing w:val="-12"/>
          <w:position w:val="1"/>
        </w:rPr>
        <w:t xml:space="preserve">7  </w:t>
      </w:r>
      <w:r>
        <w:rPr>
          <w:spacing w:val="-12"/>
          <w:position w:val="1"/>
        </w:rPr>
        <w:t>日</w:t>
      </w:r>
    </w:p>
    <w:sectPr>
      <w:pgSz w:w="11906" w:h="16839"/>
      <w:pgMar w:top="1431" w:right="171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iaoBiaoSong-B05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F76F89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2025-03-20T16:39:00Z</dcterms:created>
  <dc:creator>freeuser</dc:creator>
  <cp:lastModifiedBy>baixin</cp:lastModifiedBy>
  <dcterms:modified xsi:type="dcterms:W3CDTF">2025-08-12T11:55:06Z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2025-08-12T11:53:04Z</vt:filetime>
  </property>
  <property fmtid="{D5CDD505-2E9C-101B-9397-08002B2CF9AE}" pid="4" name="KSOProductBuildVer">
    <vt:lpwstr>2052-12.8.2.1119</vt:lpwstr>
  </property>
  <property fmtid="{D5CDD505-2E9C-101B-9397-08002B2CF9AE}" pid="5" name="ICV">
    <vt:lpwstr>721F02E80377AAB61ABB9A68C5A4B075_42</vt:lpwstr>
  </property>
</Properties>
</file>