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FFFFFF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保障农民工工资支付承诺书</w:t>
      </w:r>
    </w:p>
    <w:p>
      <w:pPr>
        <w:spacing w:before="624" w:beforeLines="20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（项目名称）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由我单位建设（承建）。为切实保护农民工的合法权益，我单位对保障农民工工资支付工作做如下承诺：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在签订工程施工合同30日内设立农民工工资专用账户，与开户银行签订资金管理三方协议，并按时向监管部门备案。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按规定预存农民工工资保证金或办理农民工工资保证担保。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按照合同约定及时拨付工程款，并将人工费用及时足额拨付到农民工工资专用账户。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按月足额将农民工工资直接支付本人，不发给“包工头”等不具备用工主体资格的组织或个人。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实行工资发放公示制度，对工资发放进行公示。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不违法分包，不转包工程。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按规定招用具有相应上岗证的劳务人员，与农民工依法签订劳动合同。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按《建筑工人实名制管理办法》（建市〔2019〕18）等规定，做好实名制用工管理相关工作。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对分包企业农民工工资支付承担监管责任，分包企业拖欠农民工工资且拒不支付的，按相关规定先行垫付。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按《保障农民工工资支付条例》、《工程建设领域农民工工资专用账户管理暂行办法》等国家、省、市相关规定落实保障农民工工资支付各项工作。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承诺单位：（建设单位盖章）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承诺单位：（施工单位盖章）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单位负责人：（签字）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单位负责人：（签字）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                   年    月 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0907010-9264-4AA2-BE56-FBBE6D11282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AB5ADC8-0B29-4D0F-8F89-86327151F6F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F6A6117-C0EE-4507-8624-7DD6603C8D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E0C8C"/>
    <w:multiLevelType w:val="singleLevel"/>
    <w:tmpl w:val="AB1E0C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27AC8"/>
    <w:rsid w:val="4282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2021-12-17T02:57:00Z</dcterms:created>
  <dc:creator>燕子丢丢</dc:creator>
  <cp:lastModifiedBy>燕子丢丢</cp:lastModifiedBy>
  <dcterms:modified xsi:type="dcterms:W3CDTF">2021-12-17T02:58:41Z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462DBDA2BC2F4C019A91898D61391D9B</vt:lpwstr>
  </property>
</Properties>
</file>