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p>
    <w:p>
      <w:pPr>
        <w:jc w:val="center"/>
        <w:rPr>
          <w:rFonts w:hint="eastAsia" w:ascii="黑体" w:hAnsi="黑体" w:eastAsia="黑体" w:cs="黑体"/>
          <w:sz w:val="44"/>
          <w:szCs w:val="44"/>
          <w:lang w:val="en-US" w:eastAsia="zh-CN"/>
        </w:rPr>
      </w:pPr>
      <w:r>
        <w:rPr>
          <w:rFonts w:hint="eastAsia" w:ascii="黑体" w:hAnsi="黑体" w:eastAsia="黑体" w:cs="黑体"/>
          <w:sz w:val="44"/>
          <w:szCs w:val="44"/>
        </w:rPr>
        <w:t>关于</w:t>
      </w:r>
      <w:r>
        <w:rPr>
          <w:rFonts w:hint="eastAsia" w:ascii="黑体" w:hAnsi="黑体" w:eastAsia="黑体" w:cs="黑体"/>
          <w:sz w:val="44"/>
          <w:szCs w:val="44"/>
          <w:lang w:val="en-US" w:eastAsia="zh-CN"/>
        </w:rPr>
        <w:t>《山西转型综合改革示范区促进</w:t>
      </w:r>
    </w:p>
    <w:p>
      <w:pPr>
        <w:jc w:val="center"/>
        <w:rPr>
          <w:rFonts w:hint="eastAsia" w:ascii="黑体" w:hAnsi="黑体" w:eastAsia="黑体" w:cs="黑体"/>
          <w:sz w:val="44"/>
          <w:szCs w:val="44"/>
        </w:rPr>
      </w:pPr>
      <w:r>
        <w:rPr>
          <w:rFonts w:hint="eastAsia" w:ascii="黑体" w:hAnsi="黑体" w:eastAsia="黑体" w:cs="黑体"/>
          <w:sz w:val="44"/>
          <w:szCs w:val="44"/>
          <w:lang w:val="en-US" w:eastAsia="zh-CN"/>
        </w:rPr>
        <w:t>创新创业企业发展实施办法》解读</w:t>
      </w:r>
    </w:p>
    <w:p>
      <w:pPr>
        <w:rPr>
          <w:rFonts w:hint="eastAsia" w:ascii="黑体" w:hAnsi="黑体" w:eastAsia="黑体" w:cs="黑体"/>
          <w:sz w:val="30"/>
          <w:szCs w:val="30"/>
          <w:lang w:val="en-US" w:eastAsia="zh-CN"/>
        </w:rPr>
      </w:pPr>
    </w:p>
    <w:p>
      <w:pPr>
        <w:ind w:firstLine="606" w:firstLineChars="202"/>
        <w:rPr>
          <w:rFonts w:hint="eastAsia" w:ascii="黑体" w:hAnsi="黑体" w:eastAsia="黑体" w:cs="黑体"/>
          <w:sz w:val="30"/>
          <w:szCs w:val="30"/>
          <w:lang w:val="en-US"/>
        </w:rPr>
      </w:pPr>
      <w:r>
        <w:rPr>
          <w:rFonts w:hint="eastAsia" w:ascii="黑体" w:hAnsi="黑体" w:eastAsia="黑体" w:cs="黑体"/>
          <w:sz w:val="30"/>
          <w:szCs w:val="30"/>
          <w:lang w:val="en-US" w:eastAsia="zh-CN"/>
        </w:rPr>
        <w:t>一、政策背景</w:t>
      </w:r>
    </w:p>
    <w:p>
      <w:pPr>
        <w:ind w:firstLine="606" w:firstLineChars="202"/>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为深入贯彻党的十九大以及十九届二中、三中、四中全会精神和习近平总书记视察山西讲话精神，全面落实山西省委十一届六次会议和全省开发区工作会议要求，深入推进示范区创新创业工作发展，加快打造国内领先的创新创业基地，优化创新创业生态系统，推动形成大众创业、万众创新的新态势，示范区创新发展部制定了《山西转型综合改革示范区促进创新创业企业发展实施办法》。现将编制说明如下：</w:t>
      </w:r>
    </w:p>
    <w:p>
      <w:pPr>
        <w:ind w:firstLine="606" w:firstLineChars="202"/>
        <w:rPr>
          <w:rFonts w:hint="eastAsia" w:ascii="仿宋" w:hAnsi="仿宋" w:eastAsia="仿宋" w:cs="仿宋"/>
          <w:bCs/>
          <w:color w:val="000000"/>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2015年至2017年间，太原高新区建设投资有限公司、太原高新区建投孵化器管理有限公司和太原高新区资产经营有限公司根据并高新管【2013】54号文件《太原高新区管委会关于印发太原高新技术产业开发区鼓励扶持电子商务产业发展的办法（暂行）的通知》、并高新管【2015】36号文件《太原高新区管委会关于扶持企业使用研发（生产、运营）场所的实施意见》、并高新管【2012】95号文件《太原高新区管委会关于印发太原高新区鼓励留学人员来区创新创业办法（暂行）的通知》、太原高新区管委会主任办公（扩大）会议【2015】8号纪要文件等原高新区相关文件要求，向入区企业提供房租优惠补贴措施。期间已享受房租优惠补贴的相关单位22</w:t>
      </w:r>
      <w:r>
        <w:rPr>
          <w:rFonts w:hint="eastAsia" w:ascii="仿宋" w:hAnsi="仿宋" w:eastAsia="仿宋" w:cs="仿宋"/>
          <w:sz w:val="30"/>
          <w:szCs w:val="30"/>
          <w:lang w:val="en-US" w:eastAsia="zh-CN"/>
        </w:rPr>
        <w:t>2</w:t>
      </w:r>
      <w:r>
        <w:rPr>
          <w:rFonts w:hint="eastAsia" w:ascii="仿宋" w:hAnsi="仿宋" w:eastAsia="仿宋" w:cs="仿宋"/>
          <w:sz w:val="30"/>
          <w:szCs w:val="30"/>
        </w:rPr>
        <w:t>家，涉及房租补贴金额近</w:t>
      </w:r>
      <w:r>
        <w:rPr>
          <w:rFonts w:hint="eastAsia" w:ascii="仿宋" w:hAnsi="仿宋" w:eastAsia="仿宋" w:cs="仿宋"/>
          <w:bCs/>
          <w:color w:val="000000"/>
          <w:sz w:val="30"/>
          <w:szCs w:val="30"/>
        </w:rPr>
        <w:t>9238万元。</w:t>
      </w:r>
    </w:p>
    <w:p>
      <w:pPr>
        <w:pStyle w:val="9"/>
        <w:numPr>
          <w:ilvl w:val="0"/>
          <w:numId w:val="0"/>
        </w:numPr>
        <w:ind w:leftChars="0" w:firstLine="600" w:firstLineChars="200"/>
        <w:rPr>
          <w:rFonts w:hint="eastAsia" w:ascii="仿宋" w:hAnsi="仿宋" w:eastAsia="仿宋" w:cs="仿宋"/>
          <w:sz w:val="30"/>
          <w:szCs w:val="30"/>
        </w:rPr>
      </w:pPr>
      <w:r>
        <w:rPr>
          <w:rFonts w:hint="eastAsia" w:ascii="仿宋" w:hAnsi="仿宋" w:eastAsia="仿宋" w:cs="仿宋"/>
          <w:bCs/>
          <w:color w:val="000000"/>
          <w:sz w:val="30"/>
          <w:szCs w:val="30"/>
        </w:rPr>
        <w:t>示范区成立后，按照示范区管委会【2017】22次主任办公会会议纪要及【2018】53次专题会议纪要安排，创新发展部组织人员按照年留区税收不低于年房屋租金的原则，对原先享受优惠政策的企业进行了考核</w:t>
      </w:r>
      <w:r>
        <w:rPr>
          <w:rFonts w:hint="eastAsia" w:ascii="仿宋" w:hAnsi="仿宋" w:eastAsia="仿宋" w:cs="仿宋"/>
          <w:bCs/>
          <w:color w:val="000000"/>
          <w:sz w:val="30"/>
          <w:szCs w:val="30"/>
          <w:lang w:eastAsia="zh-CN"/>
        </w:rPr>
        <w:t>。</w:t>
      </w:r>
      <w:r>
        <w:rPr>
          <w:rFonts w:hint="eastAsia" w:ascii="仿宋" w:hAnsi="仿宋" w:eastAsia="仿宋" w:cs="仿宋"/>
          <w:bCs/>
          <w:color w:val="000000"/>
          <w:sz w:val="30"/>
          <w:szCs w:val="30"/>
          <w:lang w:val="en-US" w:eastAsia="zh-CN"/>
        </w:rPr>
        <w:t>经考核评价：</w:t>
      </w:r>
      <w:r>
        <w:rPr>
          <w:rFonts w:hint="eastAsia" w:ascii="仿宋" w:hAnsi="仿宋" w:eastAsia="仿宋" w:cs="仿宋"/>
          <w:sz w:val="30"/>
          <w:szCs w:val="30"/>
        </w:rPr>
        <w:t>太原高新区建设投资有限公司、太原高新区建投孵化器管理有限公司和太原高新区资产经营有限公司2015年至2017年间共向22</w:t>
      </w:r>
      <w:r>
        <w:rPr>
          <w:rFonts w:hint="eastAsia" w:ascii="仿宋" w:hAnsi="仿宋" w:eastAsia="仿宋" w:cs="仿宋"/>
          <w:sz w:val="30"/>
          <w:szCs w:val="30"/>
          <w:lang w:val="en-US" w:eastAsia="zh-CN"/>
        </w:rPr>
        <w:t>2</w:t>
      </w:r>
      <w:r>
        <w:rPr>
          <w:rFonts w:hint="eastAsia" w:ascii="仿宋" w:hAnsi="仿宋" w:eastAsia="仿宋" w:cs="仿宋"/>
          <w:sz w:val="30"/>
          <w:szCs w:val="30"/>
        </w:rPr>
        <w:t>家入区企业提供房租补贴约9238万元。其中非企业法人单位4家，涉及补贴金额约232万元；考核通过企业32家，涉及补贴金额约1690万元；考核未通过企业18</w:t>
      </w:r>
      <w:r>
        <w:rPr>
          <w:rFonts w:hint="eastAsia" w:ascii="仿宋" w:hAnsi="仿宋" w:eastAsia="仿宋" w:cs="仿宋"/>
          <w:sz w:val="30"/>
          <w:szCs w:val="30"/>
          <w:lang w:val="en-US" w:eastAsia="zh-CN"/>
        </w:rPr>
        <w:t>6</w:t>
      </w:r>
      <w:r>
        <w:rPr>
          <w:rFonts w:hint="eastAsia" w:ascii="仿宋" w:hAnsi="仿宋" w:eastAsia="仿宋" w:cs="仿宋"/>
          <w:sz w:val="30"/>
          <w:szCs w:val="30"/>
        </w:rPr>
        <w:t>家，涉及补贴金额约7316万元。</w:t>
      </w:r>
    </w:p>
    <w:p>
      <w:pPr>
        <w:pStyle w:val="9"/>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为了妥善解决遗留问题，同时对协议到期后的优质企业继续提供政策支持。创新发展部参考了《成都高新区进一步深化创新创业发展的若干政策》、《苏州工业园区创新创业项目房租补贴资金实施细则》等创新创业活力迸发地区的房租政策，结合原高新区、原经济区等相关补贴政策，听取集团公司各楼宇负责同志的意见，并根据示范区主任办公会会议精神，制定了本办法。</w:t>
      </w:r>
    </w:p>
    <w:p>
      <w:pPr>
        <w:pStyle w:val="9"/>
        <w:numPr>
          <w:ilvl w:val="0"/>
          <w:numId w:val="1"/>
        </w:numPr>
        <w:ind w:leftChars="0" w:firstLine="600" w:firstLineChars="20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政策主要条款</w:t>
      </w:r>
    </w:p>
    <w:p>
      <w:pPr>
        <w:pStyle w:val="9"/>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color w:val="000000"/>
          <w:sz w:val="30"/>
          <w:szCs w:val="30"/>
          <w:lang w:val="en-US" w:eastAsia="zh-CN"/>
        </w:rPr>
        <w:t>主要条款有：</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1、企业约定留区税收覆盖实际房租，实行先交后补。如企业完成约定税收任务的2/3以上，则可按实际承租面积给予100%补贴，最高不超过2000平米、每年最高补贴不超过150万元，单个企业连续补贴不超过三年。</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2、企业约定留区税收覆盖实际房租，实行先交后补。如企业完成约定税收任务的1/2以上2/3以下，则可按实际承租面积给予70%的补贴，最高不超过1500平米、每年不超过120万元，单个企业连续补贴不超过三年。</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3、企业约定留区税收覆盖实际房租，实行先交后补。 如企业完成约定税收任务的1/3以上1/2以下，则可按实际承租面积给予50%的补贴，最高不超过1000平米、每年不超过100万元，单个企业连续补贴不超过三年。</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对于不满足上述条件但是组建了技术团队并且企业的年销售收入或是纳税额连续两年增速超过30%的，实行先交后补。可按实际承租面积给予50%的补贴，最高不超过1000平米、每年不超过100万元，单个企业连续补贴不超过三年。</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对于新成立两年之内（以营业执照注册登记为准）、或从区外新迁入（以工商、税务变更日期为准）示范区的创新创业类企业，实行先交后补。给予不超过100平米、年均补贴不超过8万元的房租补贴，单个企业连续补贴不超过三年。企业第一年考核实缴资本，实缴资本在20万元之上的给予100%补贴，第二、第三年均在下一年度第一季度进行考核，主要考核企业销售收入增长率，增长率超过50%的给予100%房租补贴，增长率低于50%的不予补贴。</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_GB2312" w:hAnsi="仿宋_GB2312" w:eastAsia="仿宋_GB2312" w:cs="仿宋_GB2312"/>
          <w:kern w:val="0"/>
          <w:sz w:val="32"/>
          <w:szCs w:val="32"/>
          <w:vertAlign w:val="baseline"/>
          <w:lang w:val="en-US" w:eastAsia="zh-CN" w:bidi="ar-SA"/>
        </w:rPr>
      </w:pPr>
      <w:r>
        <w:rPr>
          <w:rFonts w:hint="eastAsia" w:ascii="仿宋" w:hAnsi="仿宋" w:eastAsia="仿宋" w:cs="仿宋"/>
          <w:sz w:val="30"/>
          <w:szCs w:val="30"/>
          <w:lang w:val="en-US" w:eastAsia="zh-CN"/>
        </w:rPr>
        <w:t>6、</w:t>
      </w:r>
      <w:r>
        <w:rPr>
          <w:rFonts w:hint="eastAsia" w:ascii="仿宋_GB2312" w:hAnsi="仿宋_GB2312" w:eastAsia="仿宋_GB2312" w:cs="仿宋_GB2312"/>
          <w:sz w:val="32"/>
          <w:szCs w:val="32"/>
          <w:lang w:eastAsia="zh-CN"/>
        </w:rPr>
        <w:t>本办法所称年留区贡献是指企业增值税、企业所得税、印花税</w:t>
      </w:r>
      <w:r>
        <w:rPr>
          <w:rFonts w:hint="eastAsia" w:ascii="仿宋_GB2312" w:hAnsi="仿宋_GB2312" w:eastAsia="仿宋_GB2312" w:cs="仿宋_GB2312"/>
          <w:kern w:val="0"/>
          <w:sz w:val="32"/>
          <w:szCs w:val="32"/>
          <w:vertAlign w:val="baseline"/>
          <w:lang w:val="en-US" w:eastAsia="zh-CN" w:bidi="ar-SA"/>
        </w:rPr>
        <w:t>在1个自然年度的入库数之和在示范区的地方留成部分。</w:t>
      </w:r>
    </w:p>
    <w:p>
      <w:pPr>
        <w:pStyle w:val="2"/>
        <w:ind w:left="0" w:leftChars="0" w:firstLine="640" w:firstLineChars="200"/>
        <w:rPr>
          <w:rFonts w:hint="eastAsia" w:ascii="仿宋" w:hAnsi="仿宋" w:eastAsia="仿宋" w:cs="仿宋"/>
          <w:sz w:val="32"/>
          <w:szCs w:val="32"/>
          <w:lang w:val="en-US" w:eastAsia="zh-CN"/>
        </w:rPr>
      </w:pPr>
      <w:r>
        <w:rPr>
          <w:rFonts w:hint="eastAsia" w:ascii="仿宋_GB2312" w:hAnsi="仿宋_GB2312" w:eastAsia="仿宋_GB2312" w:cs="仿宋_GB2312"/>
          <w:kern w:val="0"/>
          <w:sz w:val="32"/>
          <w:szCs w:val="32"/>
          <w:vertAlign w:val="baseline"/>
          <w:lang w:val="en-US" w:eastAsia="zh-CN" w:bidi="ar-SA"/>
        </w:rPr>
        <w:t>7、</w:t>
      </w:r>
      <w:r>
        <w:rPr>
          <w:rFonts w:hint="eastAsia" w:ascii="仿宋" w:hAnsi="仿宋" w:eastAsia="仿宋" w:cs="仿宋"/>
          <w:sz w:val="32"/>
          <w:szCs w:val="32"/>
          <w:lang w:val="en-US" w:eastAsia="zh-CN"/>
        </w:rPr>
        <w:t>企业租赁总面积超过2000平米的。按照政策补贴上限2000平米标准的房屋年租金，计算与年留区贡献之间的比例，予以补贴。</w:t>
      </w:r>
    </w:p>
    <w:p>
      <w:pPr>
        <w:pStyle w:val="2"/>
        <w:ind w:left="0" w:leftChars="0" w:firstLine="640" w:firstLineChars="200"/>
        <w:rPr>
          <w:rFonts w:hint="eastAsia" w:ascii="仿宋" w:hAnsi="仿宋" w:eastAsia="仿宋" w:cs="仿宋"/>
          <w:sz w:val="32"/>
          <w:szCs w:val="32"/>
          <w:lang w:val="en-US" w:eastAsia="zh-CN"/>
        </w:rPr>
      </w:pPr>
      <w:bookmarkStart w:id="0" w:name="_GoBack"/>
      <w:bookmarkEnd w:id="0"/>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仿宋_GB2312" w:hAnsi="仿宋_GB2312" w:eastAsia="仿宋_GB2312" w:cs="仿宋_GB2312"/>
          <w:kern w:val="0"/>
          <w:sz w:val="32"/>
          <w:szCs w:val="32"/>
          <w:vertAlign w:val="baseline"/>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仿宋_GB2312" w:hAnsi="微软雅黑" w:eastAsia="仿宋_GB2312" w:cs="宋体"/>
          <w:sz w:val="32"/>
          <w:szCs w:val="32"/>
        </w:rPr>
      </w:pPr>
    </w:p>
    <w:p>
      <w:pPr>
        <w:ind w:firstLine="600" w:firstLineChars="200"/>
        <w:rPr>
          <w:rFonts w:hint="eastAsia" w:ascii="仿宋" w:hAnsi="仿宋" w:eastAsia="仿宋" w:cs="仿宋"/>
          <w:sz w:val="30"/>
          <w:szCs w:val="30"/>
          <w:lang w:val="en-US" w:eastAsia="zh-CN"/>
        </w:rPr>
      </w:pPr>
    </w:p>
    <w:p>
      <w:pPr>
        <w:ind w:firstLine="600" w:firstLineChars="200"/>
        <w:rPr>
          <w:rFonts w:hint="default" w:ascii="仿宋" w:hAnsi="仿宋" w:eastAsia="仿宋" w:cs="仿宋"/>
          <w:bCs/>
          <w:color w:val="000000"/>
          <w:sz w:val="30"/>
          <w:szCs w:val="30"/>
          <w:lang w:val="en-US" w:eastAsia="zh-CN"/>
        </w:rPr>
      </w:pPr>
    </w:p>
    <w:sectPr>
      <w:pgSz w:w="11900" w:h="16840"/>
      <w:pgMar w:top="1440" w:right="1800" w:bottom="1440" w:left="180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0B9788"/>
    <w:multiLevelType w:val="singleLevel"/>
    <w:tmpl w:val="BA0B978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documentProtection w:enforcement="0"/>
  <w:defaultTabStop w:val="420"/>
  <w:drawingGridHorizontalSpacing w:val="12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25B"/>
    <w:rsid w:val="0024725B"/>
    <w:rsid w:val="00256533"/>
    <w:rsid w:val="00470CCE"/>
    <w:rsid w:val="00477D96"/>
    <w:rsid w:val="004E1732"/>
    <w:rsid w:val="00506569"/>
    <w:rsid w:val="00531B2F"/>
    <w:rsid w:val="005B60AF"/>
    <w:rsid w:val="00772B81"/>
    <w:rsid w:val="007B754B"/>
    <w:rsid w:val="008A48EE"/>
    <w:rsid w:val="00A35045"/>
    <w:rsid w:val="00AE584C"/>
    <w:rsid w:val="09A159A3"/>
    <w:rsid w:val="0C0D163D"/>
    <w:rsid w:val="0F46283D"/>
    <w:rsid w:val="13AD728D"/>
    <w:rsid w:val="1BE34F1B"/>
    <w:rsid w:val="1EE84023"/>
    <w:rsid w:val="2666219A"/>
    <w:rsid w:val="28411777"/>
    <w:rsid w:val="2C8B0522"/>
    <w:rsid w:val="2CDE0BFB"/>
    <w:rsid w:val="2FF64098"/>
    <w:rsid w:val="32485593"/>
    <w:rsid w:val="32BF02E5"/>
    <w:rsid w:val="40FE1E78"/>
    <w:rsid w:val="42457A8B"/>
    <w:rsid w:val="4517241F"/>
    <w:rsid w:val="47ED1CED"/>
    <w:rsid w:val="486603A6"/>
    <w:rsid w:val="4D4F3C7E"/>
    <w:rsid w:val="500B4E69"/>
    <w:rsid w:val="520519D5"/>
    <w:rsid w:val="5469273C"/>
    <w:rsid w:val="546C661C"/>
    <w:rsid w:val="5D7254B4"/>
    <w:rsid w:val="605A49C2"/>
    <w:rsid w:val="625F299F"/>
    <w:rsid w:val="63BA7BCD"/>
    <w:rsid w:val="646A5851"/>
    <w:rsid w:val="68D96FD3"/>
    <w:rsid w:val="6A69606F"/>
    <w:rsid w:val="6F547A95"/>
    <w:rsid w:val="75B8274B"/>
    <w:rsid w:val="79C756DF"/>
    <w:rsid w:val="7BDA5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Times New Roman" w:eastAsia="宋体" w:cs="宋体"/>
      <w:sz w:val="24"/>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等线 Light" w:eastAsia="等线 Light" w:cs="Times New Roman"/>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ind w:left="420" w:leftChars="200"/>
    </w:pPr>
    <w:rPr>
      <w:szCs w:val="24"/>
    </w:rPr>
  </w:style>
  <w:style w:type="paragraph" w:styleId="6">
    <w:name w:val="Normal (Web)"/>
    <w:basedOn w:val="1"/>
    <w:unhideWhenUsed/>
    <w:qFormat/>
    <w:uiPriority w:val="99"/>
    <w:pPr>
      <w:widowControl/>
      <w:spacing w:before="100" w:beforeAutospacing="1" w:after="100" w:afterAutospacing="1"/>
      <w:jc w:val="left"/>
    </w:pPr>
    <w:rPr>
      <w:rFonts w:hint="eastAsia" w:ascii="宋体" w:hAnsi="宋体"/>
      <w:kern w:val="0"/>
      <w:sz w:val="24"/>
      <w:szCs w:val="24"/>
    </w:rPr>
  </w:style>
  <w:style w:type="paragraph" w:customStyle="1" w:styleId="9">
    <w:name w:val="列出段落1"/>
    <w:basedOn w:val="1"/>
    <w:qFormat/>
    <w:uiPriority w:val="0"/>
    <w:pPr>
      <w:ind w:firstLine="200" w:firstLineChars="200"/>
    </w:p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369</Words>
  <Characters>2107</Characters>
  <Lines>17</Lines>
  <Paragraphs>4</Paragraphs>
  <TotalTime>0</TotalTime>
  <ScaleCrop>false</ScaleCrop>
  <LinksUpToDate>false</LinksUpToDate>
  <CharactersWithSpaces>2472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2018-12-28T03:11:00Z</dcterms:created>
  <dc:creator>Microsoft Office 用户</dc:creator>
  <cp:lastModifiedBy>蓝胖子</cp:lastModifiedBy>
  <cp:lastPrinted>2019-07-01T01:19:00Z</cp:lastPrinted>
  <dcterms:modified xsi:type="dcterms:W3CDTF">2020-09-23T02:20:57Z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