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eastAsia="仿宋_GB2312"/>
          <w:sz w:val="32"/>
          <w:szCs w:val="32"/>
          <w:lang w:val="en-US" w:eastAsia="zh-CN"/>
        </w:rPr>
      </w:pPr>
      <w:r>
        <w:rPr>
          <w:rFonts w:hint="eastAsia" w:ascii="仿宋_GB2312" w:eastAsia="仿宋_GB2312"/>
          <w:sz w:val="28"/>
          <w:szCs w:val="28"/>
          <w:lang w:val="en-US" w:eastAsia="zh-CN"/>
        </w:rPr>
        <w:t>附件1：</w:t>
      </w:r>
      <w:r>
        <w:rPr>
          <w:rFonts w:hint="eastAsia" w:ascii="仿宋_GB2312" w:eastAsia="仿宋_GB2312"/>
          <w:sz w:val="32"/>
          <w:szCs w:val="32"/>
          <w:lang w:val="en-US" w:eastAsia="zh-CN"/>
        </w:rPr>
        <w:t xml:space="preserve">                                </w:t>
      </w:r>
    </w:p>
    <w:p>
      <w:pPr>
        <w:jc w:val="center"/>
        <w:rPr>
          <w:rFonts w:hint="eastAsia" w:ascii="宋体" w:hAnsi="宋体"/>
          <w:sz w:val="44"/>
          <w:szCs w:val="44"/>
        </w:rPr>
      </w:pPr>
      <w:bookmarkStart w:id="0" w:name="_GoBack"/>
      <w:r>
        <w:rPr>
          <w:rFonts w:hint="eastAsia" w:ascii="宋体" w:hAnsi="宋体"/>
          <w:sz w:val="44"/>
          <w:szCs w:val="44"/>
        </w:rPr>
        <w:t>山西省消防安全重点单位界定标准</w:t>
      </w:r>
      <w:bookmarkEnd w:id="0"/>
    </w:p>
    <w:p>
      <w:pPr>
        <w:jc w:val="center"/>
        <w:rPr>
          <w:rFonts w:hint="eastAsia" w:ascii="宋体" w:hAnsi="宋体"/>
          <w:sz w:val="44"/>
          <w:szCs w:val="44"/>
        </w:rPr>
      </w:pPr>
    </w:p>
    <w:p>
      <w:pPr>
        <w:ind w:firstLine="640" w:firstLineChars="200"/>
        <w:rPr>
          <w:rFonts w:hint="eastAsia" w:ascii="仿宋_GB2312" w:eastAsia="仿宋_GB2312"/>
          <w:sz w:val="32"/>
          <w:szCs w:val="32"/>
        </w:rPr>
      </w:pPr>
      <w:r>
        <w:rPr>
          <w:rFonts w:hint="eastAsia" w:ascii="仿宋_GB2312" w:eastAsia="仿宋_GB2312"/>
          <w:sz w:val="32"/>
          <w:szCs w:val="32"/>
        </w:rPr>
        <w:t>为了进一步做好消防监督工作，正确实施《消防监督检查规定》（公安部令第107号）、《机关、团体、企业、事业单位消防安全管理规定》（公安部令第61号），科学、准确地界定消防安全重点单位，结合我省实际，现对《机关、团体、企业、事业单位消防安全管理规定》第十三条所列消防安全重点单位提出以下界定标准：</w:t>
      </w:r>
    </w:p>
    <w:p>
      <w:pPr>
        <w:ind w:firstLine="640" w:firstLineChars="200"/>
        <w:rPr>
          <w:rFonts w:hint="eastAsia" w:ascii="黑体" w:eastAsia="黑体"/>
          <w:sz w:val="32"/>
          <w:szCs w:val="32"/>
        </w:rPr>
      </w:pPr>
      <w:r>
        <w:rPr>
          <w:rFonts w:hint="eastAsia" w:ascii="黑体" w:eastAsia="黑体"/>
          <w:sz w:val="32"/>
          <w:szCs w:val="32"/>
        </w:rPr>
        <w:t>一、商场（市场）、宾馆（饭店）、体育场（馆）、会堂、公共娱乐场所等公众聚集场所</w:t>
      </w:r>
    </w:p>
    <w:p>
      <w:pPr>
        <w:ind w:firstLine="640" w:firstLineChars="200"/>
        <w:rPr>
          <w:rFonts w:hint="eastAsia" w:ascii="仿宋_GB2312" w:eastAsia="仿宋_GB2312"/>
          <w:sz w:val="32"/>
          <w:szCs w:val="32"/>
        </w:rPr>
      </w:pPr>
      <w:r>
        <w:rPr>
          <w:rFonts w:hint="eastAsia" w:ascii="仿宋_GB2312" w:eastAsia="仿宋_GB2312"/>
          <w:sz w:val="32"/>
          <w:szCs w:val="32"/>
        </w:rPr>
        <w:t>1.建筑面积在1000平方米以上且经营可燃商品的商场（商店、市场）；</w:t>
      </w:r>
    </w:p>
    <w:p>
      <w:pPr>
        <w:ind w:firstLine="640" w:firstLineChars="200"/>
        <w:rPr>
          <w:rFonts w:hint="eastAsia" w:ascii="仿宋_GB2312" w:eastAsia="仿宋_GB2312"/>
          <w:sz w:val="32"/>
          <w:szCs w:val="32"/>
        </w:rPr>
      </w:pPr>
      <w:r>
        <w:rPr>
          <w:rFonts w:hint="eastAsia" w:ascii="仿宋_GB2312" w:eastAsia="仿宋_GB2312"/>
          <w:sz w:val="32"/>
          <w:szCs w:val="32"/>
        </w:rPr>
        <w:t>2.客房数在50间以上的宾馆（旅馆、饭店）；</w:t>
      </w:r>
    </w:p>
    <w:p>
      <w:pPr>
        <w:ind w:firstLine="640" w:firstLineChars="200"/>
        <w:rPr>
          <w:rFonts w:hint="eastAsia" w:ascii="仿宋_GB2312" w:eastAsia="仿宋_GB2312" w:cs="仿宋_GB2312"/>
          <w:color w:val="000000"/>
          <w:kern w:val="0"/>
          <w:sz w:val="32"/>
          <w:szCs w:val="32"/>
        </w:rPr>
      </w:pPr>
      <w:r>
        <w:rPr>
          <w:rFonts w:hint="eastAsia" w:ascii="仿宋_GB2312" w:eastAsia="仿宋_GB2312"/>
          <w:sz w:val="32"/>
          <w:szCs w:val="32"/>
        </w:rPr>
        <w:t>3.</w:t>
      </w:r>
      <w:r>
        <w:rPr>
          <w:rFonts w:hint="eastAsia" w:ascii="仿宋_GB2312" w:eastAsia="仿宋_GB2312" w:cs="仿宋_GB2312"/>
          <w:color w:val="000000"/>
          <w:kern w:val="0"/>
          <w:sz w:val="32"/>
          <w:szCs w:val="32"/>
        </w:rPr>
        <w:t>餐位在500座以上的营业性饭店、酒店；</w:t>
      </w:r>
    </w:p>
    <w:p>
      <w:pPr>
        <w:ind w:firstLine="640" w:firstLineChars="200"/>
        <w:rPr>
          <w:rFonts w:hint="eastAsia" w:ascii="仿宋_GB2312" w:eastAsia="仿宋_GB2312"/>
          <w:sz w:val="32"/>
          <w:szCs w:val="32"/>
        </w:rPr>
      </w:pPr>
      <w:r>
        <w:rPr>
          <w:rFonts w:hint="eastAsia" w:ascii="仿宋_GB2312" w:eastAsia="仿宋_GB2312" w:cs="仿宋_GB2312"/>
          <w:color w:val="000000"/>
          <w:kern w:val="0"/>
          <w:sz w:val="32"/>
          <w:szCs w:val="32"/>
        </w:rPr>
        <w:t>4.</w:t>
      </w:r>
      <w:r>
        <w:rPr>
          <w:rFonts w:hint="eastAsia" w:ascii="仿宋_GB2312" w:eastAsia="仿宋_GB2312"/>
          <w:sz w:val="32"/>
          <w:szCs w:val="32"/>
        </w:rPr>
        <w:t>公共的体育场（馆）、会堂；</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5.建筑面积200平方米以上的下列公共娱乐场所： </w:t>
      </w:r>
    </w:p>
    <w:p>
      <w:pPr>
        <w:ind w:firstLine="640" w:firstLineChars="200"/>
        <w:rPr>
          <w:rFonts w:hint="eastAsia" w:ascii="仿宋_GB2312" w:eastAsia="仿宋_GB2312"/>
          <w:sz w:val="32"/>
          <w:szCs w:val="32"/>
        </w:rPr>
      </w:pPr>
      <w:r>
        <w:rPr>
          <w:rFonts w:hint="eastAsia" w:ascii="仿宋_GB2312" w:eastAsia="仿宋_GB2312"/>
          <w:sz w:val="32"/>
          <w:szCs w:val="32"/>
        </w:rPr>
        <w:t>（1）影剧院、录像厅、礼堂等演出、放映场所；</w:t>
      </w:r>
    </w:p>
    <w:p>
      <w:pPr>
        <w:ind w:firstLine="640" w:firstLineChars="200"/>
        <w:rPr>
          <w:rFonts w:hint="eastAsia" w:ascii="仿宋_GB2312" w:eastAsia="仿宋_GB2312"/>
          <w:sz w:val="32"/>
          <w:szCs w:val="32"/>
        </w:rPr>
      </w:pPr>
      <w:r>
        <w:rPr>
          <w:rFonts w:hint="eastAsia" w:ascii="仿宋_GB2312" w:eastAsia="仿宋_GB2312"/>
          <w:sz w:val="32"/>
          <w:szCs w:val="32"/>
        </w:rPr>
        <w:t>（2）舞厅、卡拉O K厅等歌舞娱乐场所；</w:t>
      </w:r>
    </w:p>
    <w:p>
      <w:pPr>
        <w:ind w:firstLine="640" w:firstLineChars="200"/>
        <w:rPr>
          <w:rFonts w:hint="eastAsia" w:ascii="仿宋_GB2312" w:eastAsia="仿宋_GB2312"/>
          <w:sz w:val="32"/>
          <w:szCs w:val="32"/>
        </w:rPr>
      </w:pPr>
      <w:r>
        <w:rPr>
          <w:rFonts w:hint="eastAsia" w:ascii="仿宋_GB2312" w:eastAsia="仿宋_GB2312"/>
          <w:sz w:val="32"/>
          <w:szCs w:val="32"/>
        </w:rPr>
        <w:t>（3）夜总会、音乐茶座和具有娱乐功能的餐饮场所；</w:t>
      </w:r>
    </w:p>
    <w:p>
      <w:pPr>
        <w:ind w:firstLine="640" w:firstLineChars="200"/>
        <w:rPr>
          <w:rFonts w:hint="eastAsia" w:ascii="仿宋_GB2312" w:eastAsia="仿宋_GB2312"/>
          <w:sz w:val="32"/>
          <w:szCs w:val="32"/>
        </w:rPr>
      </w:pPr>
      <w:r>
        <w:rPr>
          <w:rFonts w:hint="eastAsia" w:ascii="仿宋_GB2312" w:eastAsia="仿宋_GB2312"/>
          <w:sz w:val="32"/>
          <w:szCs w:val="32"/>
        </w:rPr>
        <w:t>（4）游艺、游乐场所；</w:t>
      </w:r>
    </w:p>
    <w:p>
      <w:pPr>
        <w:ind w:firstLine="640" w:firstLineChars="200"/>
        <w:rPr>
          <w:rFonts w:hint="eastAsia" w:ascii="仿宋_GB2312" w:eastAsia="仿宋_GB2312"/>
          <w:sz w:val="32"/>
          <w:szCs w:val="32"/>
        </w:rPr>
      </w:pPr>
      <w:r>
        <w:rPr>
          <w:rFonts w:hint="eastAsia" w:ascii="仿宋_GB2312" w:eastAsia="仿宋_GB2312"/>
          <w:sz w:val="32"/>
          <w:szCs w:val="32"/>
        </w:rPr>
        <w:t>（5）保龄球馆、旱冰场、桑拿浴池等营业性健身、休闲场所；</w:t>
      </w:r>
    </w:p>
    <w:p>
      <w:pPr>
        <w:ind w:firstLine="640" w:firstLineChars="200"/>
        <w:rPr>
          <w:rFonts w:hint="eastAsia" w:ascii="仿宋_GB2312" w:eastAsia="仿宋_GB2312"/>
          <w:sz w:val="32"/>
          <w:szCs w:val="32"/>
        </w:rPr>
      </w:pPr>
      <w:r>
        <w:rPr>
          <w:rFonts w:hint="eastAsia" w:ascii="仿宋_GB2312" w:eastAsia="仿宋_GB2312"/>
          <w:sz w:val="32"/>
          <w:szCs w:val="32"/>
        </w:rPr>
        <w:t>（6）美容院、棋牌室、洗脚房、</w:t>
      </w:r>
      <w:r>
        <w:rPr>
          <w:rFonts w:hint="eastAsia" w:ascii="仿宋_GB2312" w:eastAsia="仿宋_GB2312" w:cs="仿宋_GB2312"/>
          <w:color w:val="000000"/>
          <w:kern w:val="0"/>
          <w:sz w:val="32"/>
          <w:szCs w:val="32"/>
        </w:rPr>
        <w:t>荼馆、网吧等场所。</w:t>
      </w:r>
    </w:p>
    <w:p>
      <w:pPr>
        <w:ind w:firstLine="640" w:firstLineChars="200"/>
        <w:rPr>
          <w:rFonts w:hint="eastAsia" w:ascii="黑体" w:eastAsia="黑体"/>
          <w:sz w:val="32"/>
          <w:szCs w:val="32"/>
        </w:rPr>
      </w:pPr>
      <w:r>
        <w:rPr>
          <w:rFonts w:hint="eastAsia" w:ascii="黑体" w:eastAsia="黑体"/>
          <w:sz w:val="32"/>
          <w:szCs w:val="32"/>
        </w:rPr>
        <w:t>二、医院、养老院和寄宿制的学校、托儿所、幼儿园</w:t>
      </w:r>
    </w:p>
    <w:p>
      <w:pPr>
        <w:ind w:firstLine="640" w:firstLineChars="200"/>
        <w:rPr>
          <w:rFonts w:hint="eastAsia" w:ascii="仿宋_GB2312" w:eastAsia="仿宋_GB2312"/>
          <w:sz w:val="32"/>
          <w:szCs w:val="32"/>
        </w:rPr>
      </w:pPr>
      <w:r>
        <w:rPr>
          <w:rFonts w:hint="eastAsia" w:ascii="仿宋_GB2312" w:eastAsia="仿宋_GB2312"/>
          <w:sz w:val="32"/>
          <w:szCs w:val="32"/>
        </w:rPr>
        <w:t>1.住院床位在50张以上的医院；</w:t>
      </w:r>
    </w:p>
    <w:p>
      <w:pPr>
        <w:ind w:firstLine="640" w:firstLineChars="200"/>
        <w:rPr>
          <w:rFonts w:hint="eastAsia" w:ascii="仿宋_GB2312" w:eastAsia="仿宋_GB2312"/>
          <w:sz w:val="32"/>
          <w:szCs w:val="32"/>
        </w:rPr>
      </w:pPr>
      <w:r>
        <w:rPr>
          <w:rFonts w:hint="eastAsia" w:ascii="仿宋_GB2312" w:eastAsia="仿宋_GB2312"/>
          <w:sz w:val="32"/>
          <w:szCs w:val="32"/>
        </w:rPr>
        <w:t>2.老人住宿床位在50张以上的养老院；</w:t>
      </w:r>
    </w:p>
    <w:p>
      <w:pPr>
        <w:ind w:firstLine="640" w:firstLineChars="200"/>
        <w:rPr>
          <w:rFonts w:hint="eastAsia" w:ascii="仿宋_GB2312" w:eastAsia="仿宋_GB2312"/>
          <w:sz w:val="32"/>
          <w:szCs w:val="32"/>
        </w:rPr>
      </w:pPr>
      <w:r>
        <w:rPr>
          <w:rFonts w:hint="eastAsia" w:ascii="仿宋_GB2312" w:eastAsia="仿宋_GB2312"/>
          <w:sz w:val="32"/>
          <w:szCs w:val="32"/>
        </w:rPr>
        <w:t>3.学生住宿床位在100张以上的学校；</w:t>
      </w:r>
    </w:p>
    <w:p>
      <w:pPr>
        <w:ind w:firstLine="640" w:firstLineChars="200"/>
        <w:rPr>
          <w:rFonts w:hint="eastAsia" w:ascii="仿宋_GB2312" w:eastAsia="仿宋_GB2312"/>
          <w:sz w:val="32"/>
          <w:szCs w:val="32"/>
        </w:rPr>
      </w:pPr>
      <w:r>
        <w:rPr>
          <w:rFonts w:hint="eastAsia" w:ascii="仿宋_GB2312" w:eastAsia="仿宋_GB2312"/>
          <w:sz w:val="32"/>
          <w:szCs w:val="32"/>
        </w:rPr>
        <w:t>4.幼儿住宿床位在50张以上的托儿所、幼儿园。</w:t>
      </w:r>
    </w:p>
    <w:p>
      <w:pPr>
        <w:ind w:firstLine="640" w:firstLineChars="200"/>
        <w:rPr>
          <w:rFonts w:hint="eastAsia" w:ascii="黑体" w:eastAsia="黑体"/>
          <w:sz w:val="32"/>
          <w:szCs w:val="32"/>
        </w:rPr>
      </w:pPr>
      <w:r>
        <w:rPr>
          <w:rFonts w:hint="eastAsia" w:ascii="黑体" w:eastAsia="黑体"/>
          <w:sz w:val="32"/>
          <w:szCs w:val="32"/>
        </w:rPr>
        <w:t>三、国家机关</w:t>
      </w:r>
    </w:p>
    <w:p>
      <w:pPr>
        <w:ind w:firstLine="640" w:firstLineChars="200"/>
        <w:rPr>
          <w:rFonts w:hint="eastAsia" w:ascii="仿宋_GB2312" w:eastAsia="仿宋_GB2312"/>
          <w:sz w:val="32"/>
          <w:szCs w:val="32"/>
        </w:rPr>
      </w:pPr>
      <w:r>
        <w:rPr>
          <w:rFonts w:hint="eastAsia" w:ascii="仿宋_GB2312" w:eastAsia="仿宋_GB2312"/>
          <w:sz w:val="32"/>
          <w:szCs w:val="32"/>
        </w:rPr>
        <w:t>1.县级以上党委、人大、政府、政协的办公楼；</w:t>
      </w:r>
    </w:p>
    <w:p>
      <w:pPr>
        <w:ind w:firstLine="640" w:firstLineChars="200"/>
        <w:rPr>
          <w:rFonts w:hint="eastAsia" w:ascii="仿宋_GB2312" w:eastAsia="仿宋_GB2312"/>
          <w:sz w:val="32"/>
          <w:szCs w:val="32"/>
        </w:rPr>
      </w:pPr>
      <w:r>
        <w:rPr>
          <w:rFonts w:hint="eastAsia" w:ascii="仿宋_GB2312" w:eastAsia="仿宋_GB2312"/>
          <w:sz w:val="32"/>
          <w:szCs w:val="32"/>
        </w:rPr>
        <w:t>2.县级以上人民检察院、人民法院的办公楼；</w:t>
      </w:r>
    </w:p>
    <w:p>
      <w:pPr>
        <w:ind w:firstLine="640" w:firstLineChars="200"/>
        <w:rPr>
          <w:rFonts w:hint="eastAsia" w:ascii="仿宋_GB2312" w:eastAsia="仿宋_GB2312"/>
          <w:sz w:val="32"/>
          <w:szCs w:val="32"/>
        </w:rPr>
      </w:pPr>
      <w:r>
        <w:rPr>
          <w:rFonts w:hint="eastAsia" w:ascii="仿宋_GB2312" w:eastAsia="仿宋_GB2312"/>
          <w:sz w:val="32"/>
          <w:szCs w:val="32"/>
        </w:rPr>
        <w:t>3.办公场所为高层建筑的中央驻晋机关单位办公楼；</w:t>
      </w:r>
    </w:p>
    <w:p>
      <w:pPr>
        <w:ind w:firstLine="640" w:firstLineChars="200"/>
        <w:rPr>
          <w:rFonts w:hint="eastAsia" w:ascii="仿宋_GB2312" w:eastAsia="仿宋_GB2312"/>
          <w:sz w:val="32"/>
          <w:szCs w:val="32"/>
        </w:rPr>
      </w:pPr>
      <w:r>
        <w:rPr>
          <w:rFonts w:hint="eastAsia" w:ascii="仿宋_GB2312" w:eastAsia="仿宋_GB2312"/>
          <w:sz w:val="32"/>
          <w:szCs w:val="32"/>
        </w:rPr>
        <w:t>4、社会团体、党派的集中办公场所。</w:t>
      </w:r>
    </w:p>
    <w:p>
      <w:pPr>
        <w:ind w:firstLine="640" w:firstLineChars="200"/>
        <w:rPr>
          <w:rFonts w:hint="eastAsia" w:ascii="黑体" w:eastAsia="黑体"/>
          <w:sz w:val="32"/>
          <w:szCs w:val="32"/>
        </w:rPr>
      </w:pPr>
      <w:r>
        <w:rPr>
          <w:rFonts w:hint="eastAsia" w:ascii="黑体" w:eastAsia="黑体"/>
          <w:sz w:val="32"/>
          <w:szCs w:val="32"/>
        </w:rPr>
        <w:t>四、广播、电视和邮政、通信枢纽</w:t>
      </w:r>
    </w:p>
    <w:p>
      <w:pPr>
        <w:ind w:firstLine="640" w:firstLineChars="200"/>
        <w:rPr>
          <w:rFonts w:hint="eastAsia" w:ascii="仿宋_GB2312" w:eastAsia="仿宋_GB2312"/>
          <w:sz w:val="32"/>
          <w:szCs w:val="32"/>
        </w:rPr>
      </w:pPr>
      <w:r>
        <w:rPr>
          <w:rFonts w:hint="eastAsia" w:ascii="仿宋_GB2312" w:eastAsia="仿宋_GB2312"/>
          <w:sz w:val="32"/>
          <w:szCs w:val="32"/>
        </w:rPr>
        <w:t>1.设有机房、播音室、录音室、摄影室、演播厅、多功能厅等场所的县级以上广播电台、电视台；</w:t>
      </w:r>
    </w:p>
    <w:p>
      <w:pPr>
        <w:ind w:firstLine="640" w:firstLineChars="200"/>
        <w:rPr>
          <w:rFonts w:hint="eastAsia" w:ascii="仿宋_GB2312" w:eastAsia="仿宋_GB2312"/>
          <w:sz w:val="32"/>
          <w:szCs w:val="32"/>
        </w:rPr>
      </w:pPr>
      <w:r>
        <w:rPr>
          <w:rFonts w:hint="eastAsia" w:ascii="仿宋_GB2312" w:eastAsia="仿宋_GB2312"/>
          <w:sz w:val="32"/>
          <w:szCs w:val="32"/>
        </w:rPr>
        <w:t>2. 设有机房、库房等场所的县级以上邮政和通信枢纽单位；</w:t>
      </w:r>
    </w:p>
    <w:p>
      <w:pPr>
        <w:ind w:firstLine="640" w:firstLineChars="200"/>
        <w:rPr>
          <w:rFonts w:hint="eastAsia" w:ascii="仿宋_GB2312" w:eastAsia="仿宋_GB2312" w:cs="仿宋_GB2312"/>
          <w:kern w:val="0"/>
          <w:sz w:val="32"/>
          <w:szCs w:val="32"/>
        </w:rPr>
      </w:pPr>
      <w:r>
        <w:rPr>
          <w:rFonts w:hint="eastAsia" w:ascii="仿宋_GB2312" w:eastAsia="仿宋_GB2312"/>
          <w:sz w:val="32"/>
          <w:szCs w:val="32"/>
        </w:rPr>
        <w:t>3.</w:t>
      </w:r>
      <w:r>
        <w:rPr>
          <w:rFonts w:hint="eastAsia" w:ascii="仿宋_GB2312" w:eastAsia="仿宋_GB2312" w:cs="仿宋_GB2312"/>
          <w:kern w:val="0"/>
          <w:sz w:val="32"/>
          <w:szCs w:val="32"/>
        </w:rPr>
        <w:t xml:space="preserve"> 设有机房、印刷厂等场所的市级以上党政机关报社。</w:t>
      </w:r>
    </w:p>
    <w:p>
      <w:pPr>
        <w:ind w:firstLine="640" w:firstLineChars="200"/>
        <w:rPr>
          <w:rFonts w:hint="eastAsia" w:ascii="黑体" w:eastAsia="黑体"/>
          <w:sz w:val="32"/>
          <w:szCs w:val="32"/>
        </w:rPr>
      </w:pPr>
      <w:r>
        <w:rPr>
          <w:rFonts w:hint="eastAsia" w:ascii="黑体" w:eastAsia="黑体"/>
          <w:sz w:val="32"/>
          <w:szCs w:val="32"/>
        </w:rPr>
        <w:t>五、客运车站、码头、民用机场</w:t>
      </w:r>
    </w:p>
    <w:p>
      <w:pPr>
        <w:ind w:firstLine="640" w:firstLineChars="200"/>
        <w:rPr>
          <w:rFonts w:hint="eastAsia" w:ascii="仿宋_GB2312" w:eastAsia="仿宋_GB2312"/>
          <w:sz w:val="32"/>
          <w:szCs w:val="32"/>
        </w:rPr>
      </w:pPr>
      <w:r>
        <w:rPr>
          <w:rFonts w:hint="eastAsia" w:ascii="仿宋_GB2312" w:eastAsia="仿宋_GB2312"/>
          <w:sz w:val="32"/>
          <w:szCs w:val="32"/>
        </w:rPr>
        <w:t>1. 候车厅、候船厅的建筑面积在500平方米以上的客运车站、码头；</w:t>
      </w:r>
    </w:p>
    <w:p>
      <w:pPr>
        <w:ind w:firstLine="640" w:firstLineChars="200"/>
        <w:rPr>
          <w:rFonts w:hint="eastAsia" w:ascii="仿宋_GB2312" w:eastAsia="仿宋_GB2312"/>
          <w:sz w:val="32"/>
          <w:szCs w:val="32"/>
        </w:rPr>
      </w:pPr>
      <w:r>
        <w:rPr>
          <w:rFonts w:hint="eastAsia" w:ascii="仿宋_GB2312" w:eastAsia="仿宋_GB2312"/>
          <w:sz w:val="32"/>
          <w:szCs w:val="32"/>
        </w:rPr>
        <w:t>2.民用机场航站楼。</w:t>
      </w:r>
    </w:p>
    <w:p>
      <w:pPr>
        <w:ind w:firstLine="640" w:firstLineChars="200"/>
        <w:rPr>
          <w:rFonts w:hint="eastAsia" w:ascii="黑体" w:eastAsia="黑体"/>
          <w:sz w:val="32"/>
          <w:szCs w:val="32"/>
        </w:rPr>
      </w:pPr>
      <w:r>
        <w:rPr>
          <w:rFonts w:hint="eastAsia" w:ascii="黑体" w:eastAsia="黑体"/>
          <w:sz w:val="32"/>
          <w:szCs w:val="32"/>
        </w:rPr>
        <w:t>六、公共图书馆、展览馆、博物馆、档案馆以及具有火灾危险性的文物保护单位</w:t>
      </w:r>
    </w:p>
    <w:p>
      <w:pPr>
        <w:ind w:firstLine="640" w:firstLineChars="200"/>
        <w:rPr>
          <w:rFonts w:hint="eastAsia" w:ascii="仿宋_GB2312" w:eastAsia="仿宋_GB2312"/>
          <w:sz w:val="32"/>
          <w:szCs w:val="32"/>
        </w:rPr>
      </w:pPr>
      <w:r>
        <w:rPr>
          <w:rFonts w:hint="eastAsia" w:ascii="仿宋_GB2312" w:eastAsia="仿宋_GB2312"/>
          <w:sz w:val="32"/>
          <w:szCs w:val="32"/>
        </w:rPr>
        <w:t>1.建筑面积在2000平方米以上的公共图书馆、展览馆；</w:t>
      </w:r>
    </w:p>
    <w:p>
      <w:pPr>
        <w:ind w:firstLine="640" w:firstLineChars="200"/>
        <w:rPr>
          <w:rFonts w:hint="eastAsia" w:ascii="仿宋_GB2312" w:eastAsia="仿宋_GB2312"/>
          <w:sz w:val="32"/>
          <w:szCs w:val="32"/>
        </w:rPr>
      </w:pPr>
      <w:r>
        <w:rPr>
          <w:rFonts w:hint="eastAsia" w:ascii="仿宋_GB2312" w:eastAsia="仿宋_GB2312"/>
          <w:sz w:val="32"/>
          <w:szCs w:val="32"/>
        </w:rPr>
        <w:t>2.公共博物馆、档案馆；</w:t>
      </w:r>
    </w:p>
    <w:p>
      <w:pPr>
        <w:ind w:firstLine="640" w:firstLineChars="200"/>
        <w:rPr>
          <w:rFonts w:hint="eastAsia" w:ascii="仿宋_GB2312" w:eastAsia="仿宋_GB2312"/>
          <w:sz w:val="32"/>
          <w:szCs w:val="32"/>
        </w:rPr>
      </w:pPr>
      <w:r>
        <w:rPr>
          <w:rFonts w:hint="eastAsia" w:ascii="仿宋_GB2312" w:eastAsia="仿宋_GB2312"/>
          <w:sz w:val="32"/>
          <w:szCs w:val="32"/>
        </w:rPr>
        <w:t>3.具有火灾危险性的县级以上文物保护单位。</w:t>
      </w:r>
    </w:p>
    <w:p>
      <w:pPr>
        <w:ind w:firstLine="640" w:firstLineChars="200"/>
        <w:rPr>
          <w:rFonts w:hint="eastAsia" w:ascii="黑体" w:eastAsia="黑体"/>
          <w:sz w:val="32"/>
          <w:szCs w:val="32"/>
        </w:rPr>
      </w:pPr>
      <w:r>
        <w:rPr>
          <w:rFonts w:hint="eastAsia" w:ascii="黑体" w:eastAsia="黑体"/>
          <w:sz w:val="32"/>
          <w:szCs w:val="32"/>
        </w:rPr>
        <w:t>七、发电厂（站）和电网经营企业</w:t>
      </w:r>
    </w:p>
    <w:p>
      <w:pPr>
        <w:ind w:firstLine="640" w:firstLineChars="200"/>
        <w:rPr>
          <w:rFonts w:hint="eastAsia" w:ascii="仿宋_GB2312" w:eastAsia="仿宋_GB2312"/>
          <w:sz w:val="32"/>
          <w:szCs w:val="32"/>
        </w:rPr>
      </w:pPr>
      <w:r>
        <w:rPr>
          <w:rFonts w:hint="eastAsia" w:ascii="仿宋_GB2312" w:eastAsia="仿宋_GB2312"/>
          <w:sz w:val="32"/>
          <w:szCs w:val="32"/>
        </w:rPr>
        <w:t>装机容量10万千瓦以上的发电厂、电压50千伏以上的地区变电站、县级以上的电力调度楼。</w:t>
      </w:r>
    </w:p>
    <w:p>
      <w:pPr>
        <w:ind w:firstLine="640" w:firstLineChars="200"/>
        <w:rPr>
          <w:rFonts w:hint="eastAsia" w:ascii="黑体" w:eastAsia="黑体"/>
          <w:sz w:val="32"/>
          <w:szCs w:val="32"/>
        </w:rPr>
      </w:pPr>
      <w:r>
        <w:rPr>
          <w:rFonts w:hint="eastAsia" w:ascii="黑体" w:eastAsia="黑体"/>
          <w:sz w:val="32"/>
          <w:szCs w:val="32"/>
        </w:rPr>
        <w:t>八、易燃易爆化学物品的生产、充装、储存、供应、销售单位</w:t>
      </w:r>
    </w:p>
    <w:p>
      <w:pPr>
        <w:ind w:firstLine="640" w:firstLineChars="200"/>
        <w:rPr>
          <w:rFonts w:hint="eastAsia" w:ascii="仿宋_GB2312" w:eastAsia="仿宋_GB2312"/>
          <w:sz w:val="32"/>
          <w:szCs w:val="32"/>
        </w:rPr>
      </w:pPr>
      <w:r>
        <w:rPr>
          <w:rFonts w:hint="eastAsia" w:ascii="仿宋_GB2312" w:eastAsia="仿宋_GB2312"/>
          <w:sz w:val="32"/>
          <w:szCs w:val="32"/>
        </w:rPr>
        <w:t>1.生产易燃易爆化学物品的工厂；</w:t>
      </w:r>
    </w:p>
    <w:p>
      <w:pPr>
        <w:ind w:firstLine="640" w:firstLineChars="200"/>
        <w:rPr>
          <w:rFonts w:hint="eastAsia" w:ascii="仿宋_GB2312" w:eastAsia="仿宋_GB2312"/>
          <w:sz w:val="32"/>
          <w:szCs w:val="32"/>
        </w:rPr>
      </w:pPr>
      <w:r>
        <w:rPr>
          <w:rFonts w:hint="eastAsia" w:ascii="仿宋_GB2312" w:eastAsia="仿宋_GB2312"/>
          <w:sz w:val="32"/>
          <w:szCs w:val="32"/>
        </w:rPr>
        <w:t>2.易燃易爆气体和液体的灌装站、调压站；</w:t>
      </w:r>
    </w:p>
    <w:p>
      <w:pPr>
        <w:ind w:firstLine="640" w:firstLineChars="200"/>
        <w:rPr>
          <w:rFonts w:hint="eastAsia" w:ascii="仿宋_GB2312" w:eastAsia="仿宋_GB2312"/>
          <w:sz w:val="32"/>
          <w:szCs w:val="32"/>
        </w:rPr>
      </w:pPr>
      <w:r>
        <w:rPr>
          <w:rFonts w:hint="eastAsia" w:ascii="仿宋_GB2312" w:eastAsia="仿宋_GB2312"/>
          <w:sz w:val="32"/>
          <w:szCs w:val="32"/>
        </w:rPr>
        <w:t>3.储存易燃易爆化学物品的专用仓库（堆场、储罐场所）；</w:t>
      </w:r>
    </w:p>
    <w:p>
      <w:pPr>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cs="仿宋_GB2312"/>
          <w:color w:val="000000"/>
          <w:kern w:val="0"/>
          <w:sz w:val="32"/>
          <w:szCs w:val="32"/>
        </w:rPr>
        <w:t>营业性汽车加油站</w:t>
      </w:r>
      <w:r>
        <w:rPr>
          <w:rFonts w:hint="eastAsia" w:ascii="仿宋_GB2312" w:eastAsia="仿宋_GB2312" w:cs="仿宋_GB2312"/>
          <w:color w:val="000000"/>
          <w:spacing w:val="-62"/>
          <w:kern w:val="0"/>
          <w:sz w:val="32"/>
          <w:szCs w:val="32"/>
        </w:rPr>
        <w:t>、</w:t>
      </w:r>
      <w:r>
        <w:rPr>
          <w:rFonts w:hint="eastAsia" w:ascii="仿宋_GB2312" w:eastAsia="仿宋_GB2312" w:cs="仿宋_GB2312"/>
          <w:color w:val="000000"/>
          <w:kern w:val="0"/>
          <w:sz w:val="32"/>
          <w:szCs w:val="32"/>
        </w:rPr>
        <w:t>加气站</w:t>
      </w:r>
      <w:r>
        <w:rPr>
          <w:rFonts w:hint="eastAsia" w:ascii="仿宋_GB2312" w:eastAsia="仿宋_GB2312" w:cs="仿宋_GB2312"/>
          <w:color w:val="000000"/>
          <w:spacing w:val="-62"/>
          <w:kern w:val="0"/>
          <w:sz w:val="32"/>
          <w:szCs w:val="32"/>
        </w:rPr>
        <w:t>、</w:t>
      </w:r>
      <w:r>
        <w:rPr>
          <w:rFonts w:hint="eastAsia" w:ascii="仿宋_GB2312" w:eastAsia="仿宋_GB2312"/>
          <w:sz w:val="32"/>
          <w:szCs w:val="32"/>
        </w:rPr>
        <w:t>加气加油合用站</w:t>
      </w:r>
      <w:r>
        <w:rPr>
          <w:rFonts w:hint="eastAsia" w:ascii="仿宋_GB2312" w:eastAsia="仿宋_GB2312" w:cs="仿宋_GB2312"/>
          <w:color w:val="000000"/>
          <w:spacing w:val="-62"/>
          <w:kern w:val="0"/>
          <w:sz w:val="32"/>
          <w:szCs w:val="32"/>
        </w:rPr>
        <w:t>、</w:t>
      </w:r>
      <w:r>
        <w:rPr>
          <w:rFonts w:hint="eastAsia" w:ascii="仿宋_GB2312" w:eastAsia="仿宋_GB2312" w:cs="仿宋_GB2312"/>
          <w:color w:val="000000"/>
          <w:kern w:val="0"/>
          <w:sz w:val="32"/>
          <w:szCs w:val="32"/>
        </w:rPr>
        <w:t>液化石油气供应站（换瓶站）</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5.经营甲、乙类易燃易爆化学物品且店内存放总量达固体300公斤以上、液体1立方米以上的化工商店；</w:t>
      </w:r>
    </w:p>
    <w:p>
      <w:pPr>
        <w:ind w:firstLine="640" w:firstLineChars="200"/>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cs="仿宋_GB2312"/>
          <w:kern w:val="0"/>
          <w:sz w:val="32"/>
          <w:szCs w:val="32"/>
        </w:rPr>
        <w:t>经营管道燃气（含天然气</w:t>
      </w:r>
      <w:r>
        <w:rPr>
          <w:rFonts w:hint="eastAsia" w:ascii="仿宋_GB2312" w:eastAsia="仿宋_GB2312" w:cs="仿宋_GB2312"/>
          <w:spacing w:val="-19"/>
          <w:kern w:val="0"/>
          <w:sz w:val="32"/>
          <w:szCs w:val="32"/>
        </w:rPr>
        <w:t>、</w:t>
      </w:r>
      <w:r>
        <w:rPr>
          <w:rFonts w:hint="eastAsia" w:ascii="仿宋_GB2312" w:eastAsia="仿宋_GB2312" w:cs="仿宋_GB2312"/>
          <w:kern w:val="0"/>
          <w:sz w:val="32"/>
          <w:szCs w:val="32"/>
        </w:rPr>
        <w:t>油制气</w:t>
      </w:r>
      <w:r>
        <w:rPr>
          <w:rFonts w:hint="eastAsia" w:ascii="仿宋_GB2312" w:eastAsia="仿宋_GB2312" w:cs="仿宋_GB2312"/>
          <w:spacing w:val="-19"/>
          <w:kern w:val="0"/>
          <w:sz w:val="32"/>
          <w:szCs w:val="32"/>
        </w:rPr>
        <w:t>、</w:t>
      </w:r>
      <w:r>
        <w:rPr>
          <w:rFonts w:hint="eastAsia" w:ascii="仿宋_GB2312" w:eastAsia="仿宋_GB2312" w:cs="仿宋_GB2312"/>
          <w:kern w:val="0"/>
          <w:sz w:val="32"/>
          <w:szCs w:val="32"/>
        </w:rPr>
        <w:t>水煤气</w:t>
      </w:r>
      <w:r>
        <w:rPr>
          <w:rFonts w:hint="eastAsia" w:ascii="仿宋_GB2312" w:eastAsia="仿宋_GB2312" w:cs="仿宋_GB2312"/>
          <w:spacing w:val="-19"/>
          <w:kern w:val="0"/>
          <w:sz w:val="32"/>
          <w:szCs w:val="32"/>
        </w:rPr>
        <w:t>、</w:t>
      </w:r>
      <w:r>
        <w:rPr>
          <w:rFonts w:hint="eastAsia" w:ascii="仿宋_GB2312" w:eastAsia="仿宋_GB2312" w:cs="仿宋_GB2312"/>
          <w:kern w:val="0"/>
          <w:sz w:val="32"/>
          <w:szCs w:val="32"/>
        </w:rPr>
        <w:t>液化石油气、煤层气等）</w:t>
      </w:r>
      <w:r>
        <w:rPr>
          <w:rFonts w:hint="eastAsia" w:ascii="仿宋_GB2312" w:eastAsia="仿宋_GB2312" w:cs="仿宋_GB2312"/>
          <w:color w:val="000000"/>
          <w:kern w:val="0"/>
          <w:sz w:val="32"/>
          <w:szCs w:val="32"/>
        </w:rPr>
        <w:t>的单位。</w:t>
      </w:r>
    </w:p>
    <w:p>
      <w:pPr>
        <w:ind w:firstLine="640" w:firstLineChars="200"/>
        <w:rPr>
          <w:rFonts w:hint="eastAsia" w:ascii="黑体" w:eastAsia="黑体"/>
          <w:sz w:val="32"/>
          <w:szCs w:val="32"/>
        </w:rPr>
      </w:pPr>
      <w:r>
        <w:rPr>
          <w:rFonts w:hint="eastAsia" w:ascii="黑体" w:eastAsia="黑体"/>
          <w:sz w:val="32"/>
          <w:szCs w:val="32"/>
        </w:rPr>
        <w:t>九、劳动密集型生产、加工企业</w:t>
      </w:r>
    </w:p>
    <w:p>
      <w:pPr>
        <w:ind w:firstLine="640" w:firstLineChars="200"/>
        <w:rPr>
          <w:rFonts w:hint="eastAsia" w:ascii="仿宋_GB2312" w:eastAsia="仿宋_GB2312"/>
          <w:sz w:val="32"/>
          <w:szCs w:val="32"/>
        </w:rPr>
      </w:pPr>
      <w:r>
        <w:rPr>
          <w:rFonts w:hint="eastAsia" w:ascii="仿宋_GB2312" w:eastAsia="仿宋_GB2312"/>
          <w:sz w:val="32"/>
          <w:szCs w:val="32"/>
        </w:rPr>
        <w:t>生产车间员工在100人以上的服装、鞋帽、玩具、电子、食品加工厂等劳动密集型企业。</w:t>
      </w:r>
    </w:p>
    <w:p>
      <w:pPr>
        <w:ind w:firstLine="640" w:firstLineChars="200"/>
        <w:rPr>
          <w:rFonts w:hint="eastAsia" w:ascii="黑体" w:eastAsia="黑体"/>
          <w:sz w:val="32"/>
          <w:szCs w:val="32"/>
        </w:rPr>
      </w:pPr>
      <w:r>
        <w:rPr>
          <w:rFonts w:hint="eastAsia" w:ascii="黑体" w:eastAsia="黑体"/>
          <w:sz w:val="32"/>
          <w:szCs w:val="32"/>
        </w:rPr>
        <w:t>十、重要的科研单位</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hAnsi="Arial" w:eastAsia="仿宋_GB2312" w:cs="Arial"/>
          <w:color w:val="000000"/>
          <w:kern w:val="0"/>
          <w:sz w:val="32"/>
          <w:szCs w:val="32"/>
        </w:rPr>
        <w:t>设有国家级重点实验室的</w:t>
      </w:r>
      <w:r>
        <w:rPr>
          <w:rFonts w:hint="eastAsia" w:ascii="仿宋_GB2312" w:eastAsia="仿宋_GB2312"/>
          <w:sz w:val="32"/>
          <w:szCs w:val="32"/>
        </w:rPr>
        <w:t>科研单位；</w:t>
      </w:r>
    </w:p>
    <w:p>
      <w:pPr>
        <w:ind w:firstLine="640" w:firstLineChars="200"/>
        <w:rPr>
          <w:rFonts w:hint="eastAsia" w:ascii="仿宋_GB2312" w:eastAsia="仿宋_GB2312"/>
          <w:sz w:val="32"/>
          <w:szCs w:val="32"/>
        </w:rPr>
      </w:pPr>
      <w:r>
        <w:rPr>
          <w:rFonts w:hint="eastAsia" w:ascii="仿宋_GB2312" w:eastAsia="仿宋_GB2312"/>
          <w:sz w:val="32"/>
          <w:szCs w:val="32"/>
        </w:rPr>
        <w:t>2.设备价值超过1000万元以上的科研单位；</w:t>
      </w:r>
    </w:p>
    <w:p>
      <w:pPr>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cs="仿宋_GB2312"/>
          <w:color w:val="000000"/>
          <w:kern w:val="0"/>
          <w:sz w:val="32"/>
          <w:szCs w:val="32"/>
        </w:rPr>
        <w:t>科研试验中具有火灾爆炸危险和储存易燃易爆危险</w:t>
      </w:r>
      <w:r>
        <w:rPr>
          <w:rFonts w:hint="eastAsia" w:ascii="仿宋_GB2312" w:eastAsia="仿宋_GB2312"/>
          <w:color w:val="000000"/>
          <w:kern w:val="0"/>
          <w:sz w:val="32"/>
          <w:szCs w:val="32"/>
        </w:rPr>
        <w:t>化</w:t>
      </w:r>
      <w:r>
        <w:rPr>
          <w:rFonts w:hint="eastAsia" w:ascii="仿宋_GB2312" w:eastAsia="仿宋_GB2312" w:cs="仿宋_GB2312"/>
          <w:color w:val="000000"/>
          <w:kern w:val="0"/>
          <w:sz w:val="32"/>
          <w:szCs w:val="32"/>
        </w:rPr>
        <w:t>学品（甲、乙类）超过200公斤以上的科研单位。</w:t>
      </w:r>
    </w:p>
    <w:p>
      <w:pPr>
        <w:ind w:firstLine="640" w:firstLineChars="200"/>
        <w:rPr>
          <w:rFonts w:hint="eastAsia" w:ascii="黑体" w:eastAsia="黑体"/>
          <w:sz w:val="32"/>
          <w:szCs w:val="32"/>
        </w:rPr>
      </w:pPr>
      <w:r>
        <w:rPr>
          <w:rFonts w:hint="eastAsia" w:ascii="黑体" w:eastAsia="黑体"/>
          <w:sz w:val="32"/>
          <w:szCs w:val="32"/>
        </w:rPr>
        <w:t>十一、高层公共建筑、地下工程，粮、棉、木材、百货等物资仓库和堆场，重点工程的施工现场</w:t>
      </w:r>
    </w:p>
    <w:p>
      <w:pPr>
        <w:ind w:firstLine="640" w:firstLineChars="200"/>
        <w:rPr>
          <w:rFonts w:hint="eastAsia" w:ascii="仿宋_GB2312" w:eastAsia="仿宋_GB2312"/>
          <w:sz w:val="32"/>
          <w:szCs w:val="32"/>
        </w:rPr>
      </w:pPr>
      <w:r>
        <w:rPr>
          <w:rFonts w:hint="eastAsia" w:ascii="仿宋_GB2312" w:eastAsia="仿宋_GB2312"/>
          <w:sz w:val="32"/>
          <w:szCs w:val="32"/>
        </w:rPr>
        <w:t>1.高层公共建筑的办公楼（写字楼）、公寓楼等；</w:t>
      </w:r>
    </w:p>
    <w:p>
      <w:pPr>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cs="仿宋_GB2312"/>
          <w:color w:val="000000"/>
          <w:spacing w:val="2"/>
          <w:kern w:val="0"/>
          <w:sz w:val="32"/>
          <w:szCs w:val="32"/>
        </w:rPr>
        <w:t>城市地下铁道、地下观光隧道等地下公共建筑和城市重要</w:t>
      </w:r>
      <w:r>
        <w:rPr>
          <w:rFonts w:hint="eastAsia" w:ascii="仿宋_GB2312" w:eastAsia="仿宋_GB2312" w:cs="仿宋_GB2312"/>
          <w:color w:val="000000"/>
          <w:kern w:val="0"/>
          <w:sz w:val="32"/>
          <w:szCs w:val="32"/>
        </w:rPr>
        <w:t>的交通隧道</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3.国家储备粮库、总储量在10000吨以上的其他粮库；</w:t>
      </w:r>
    </w:p>
    <w:p>
      <w:pPr>
        <w:ind w:firstLine="640" w:firstLineChars="200"/>
        <w:rPr>
          <w:rFonts w:hint="eastAsia" w:ascii="仿宋_GB2312" w:eastAsia="仿宋_GB2312"/>
          <w:sz w:val="32"/>
          <w:szCs w:val="32"/>
        </w:rPr>
      </w:pPr>
      <w:r>
        <w:rPr>
          <w:rFonts w:hint="eastAsia" w:ascii="仿宋_GB2312" w:eastAsia="仿宋_GB2312"/>
          <w:sz w:val="32"/>
          <w:szCs w:val="32"/>
        </w:rPr>
        <w:t>4.总储量在500吨以上的棉库；</w:t>
      </w:r>
    </w:p>
    <w:p>
      <w:pPr>
        <w:ind w:firstLine="640" w:firstLineChars="200"/>
        <w:rPr>
          <w:rFonts w:hint="eastAsia" w:ascii="仿宋_GB2312" w:eastAsia="仿宋_GB2312"/>
          <w:sz w:val="32"/>
          <w:szCs w:val="32"/>
        </w:rPr>
      </w:pPr>
      <w:r>
        <w:rPr>
          <w:rFonts w:hint="eastAsia" w:ascii="仿宋_GB2312" w:eastAsia="仿宋_GB2312"/>
          <w:sz w:val="32"/>
          <w:szCs w:val="32"/>
        </w:rPr>
        <w:t>5.总储量在10000立方米以上的木材堆场；</w:t>
      </w:r>
    </w:p>
    <w:p>
      <w:pPr>
        <w:ind w:firstLine="640" w:firstLineChars="200"/>
        <w:rPr>
          <w:rFonts w:hint="eastAsia" w:ascii="仿宋_GB2312" w:eastAsia="仿宋_GB2312"/>
          <w:sz w:val="32"/>
          <w:szCs w:val="32"/>
        </w:rPr>
      </w:pPr>
      <w:r>
        <w:rPr>
          <w:rFonts w:hint="eastAsia" w:ascii="仿宋_GB2312" w:eastAsia="仿宋_GB2312"/>
          <w:sz w:val="32"/>
          <w:szCs w:val="32"/>
        </w:rPr>
        <w:t>6.总储存价值在1000万元以上的可燃物品仓库、堆场；</w:t>
      </w:r>
    </w:p>
    <w:p>
      <w:pPr>
        <w:ind w:firstLine="640" w:firstLineChars="200"/>
        <w:rPr>
          <w:rFonts w:hint="eastAsia" w:ascii="仿宋_GB2312" w:eastAsia="仿宋_GB2312"/>
          <w:sz w:val="32"/>
          <w:szCs w:val="32"/>
        </w:rPr>
      </w:pPr>
      <w:r>
        <w:rPr>
          <w:rFonts w:hint="eastAsia" w:ascii="仿宋_GB2312" w:eastAsia="仿宋_GB2312"/>
          <w:sz w:val="32"/>
          <w:szCs w:val="32"/>
        </w:rPr>
        <w:t>7.国家和省级等重点工程的施工现场。</w:t>
      </w:r>
    </w:p>
    <w:p>
      <w:pPr>
        <w:ind w:firstLine="640" w:firstLineChars="200"/>
        <w:rPr>
          <w:rFonts w:hint="eastAsia" w:ascii="黑体" w:eastAsia="黑体"/>
          <w:sz w:val="32"/>
          <w:szCs w:val="32"/>
        </w:rPr>
      </w:pPr>
      <w:r>
        <w:rPr>
          <w:rFonts w:hint="eastAsia" w:ascii="黑体" w:eastAsia="黑体"/>
          <w:sz w:val="32"/>
          <w:szCs w:val="32"/>
        </w:rPr>
        <w:t>十二、其他发生火灾可能性较大以及一旦发生火灾可能造成人身重大伤亡或者财产重大损失的单位</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hAnsi="Verdana" w:eastAsia="仿宋_GB2312" w:cs="宋体"/>
          <w:kern w:val="0"/>
          <w:sz w:val="32"/>
          <w:szCs w:val="32"/>
        </w:rPr>
        <w:t>日生产纸浆60吨以上的造纸厂，30000锭以上的纺织厂，</w:t>
      </w:r>
      <w:r>
        <w:rPr>
          <w:rFonts w:hint="eastAsia" w:ascii="仿宋_GB2312" w:eastAsia="仿宋_GB2312"/>
          <w:sz w:val="32"/>
          <w:szCs w:val="32"/>
        </w:rPr>
        <w:t>固定资产（建筑、设备、原材料等）价值在</w:t>
      </w:r>
      <w:r>
        <w:rPr>
          <w:rFonts w:hint="eastAsia" w:ascii="仿宋_GB2312" w:hAnsi="Verdana" w:eastAsia="仿宋_GB2312" w:cs="宋体"/>
          <w:kern w:val="0"/>
          <w:sz w:val="32"/>
          <w:szCs w:val="32"/>
        </w:rPr>
        <w:t>1亿元</w:t>
      </w:r>
      <w:r>
        <w:rPr>
          <w:rFonts w:hint="eastAsia" w:ascii="仿宋_GB2312" w:eastAsia="仿宋_GB2312"/>
          <w:sz w:val="32"/>
          <w:szCs w:val="32"/>
        </w:rPr>
        <w:t>以上的电子、汽车、钢铁、医药、造船、烟草、航天、纺织、制革、造纸等有火灾危险性的工业企业；</w:t>
      </w:r>
    </w:p>
    <w:p>
      <w:pPr>
        <w:ind w:firstLine="640" w:firstLineChars="200"/>
        <w:rPr>
          <w:rFonts w:hint="eastAsia" w:ascii="仿宋_GB2312" w:eastAsia="仿宋_GB2312"/>
          <w:sz w:val="32"/>
          <w:szCs w:val="32"/>
        </w:rPr>
      </w:pPr>
      <w:r>
        <w:rPr>
          <w:rFonts w:hint="eastAsia" w:ascii="仿宋_GB2312" w:eastAsia="仿宋_GB2312"/>
          <w:sz w:val="32"/>
          <w:szCs w:val="32"/>
        </w:rPr>
        <w:t>2.营业厅面积在1000平方米以上</w:t>
      </w:r>
      <w:r>
        <w:rPr>
          <w:rFonts w:hint="eastAsia" w:ascii="仿宋_GB2312" w:hAnsi="Verdana" w:eastAsia="仿宋_GB2312" w:cs="宋体"/>
          <w:kern w:val="0"/>
          <w:sz w:val="32"/>
          <w:szCs w:val="32"/>
        </w:rPr>
        <w:t>的证券、期货交易、劳务、人才中介市场的管理经营单位，县级以上银行、保险等金融服务机构</w:t>
      </w:r>
      <w:r>
        <w:rPr>
          <w:rFonts w:hint="eastAsia" w:ascii="仿宋_GB2312" w:eastAsia="仿宋_GB2312"/>
          <w:sz w:val="32"/>
          <w:szCs w:val="32"/>
        </w:rPr>
        <w:t>；</w:t>
      </w:r>
    </w:p>
    <w:p>
      <w:pPr>
        <w:ind w:firstLine="640" w:firstLineChars="200"/>
        <w:rPr>
          <w:rFonts w:hint="eastAsia" w:ascii="仿宋_GB2312" w:eastAsia="仿宋_GB2312"/>
          <w:color w:val="000000"/>
          <w:kern w:val="0"/>
          <w:sz w:val="32"/>
          <w:szCs w:val="32"/>
        </w:rPr>
      </w:pPr>
      <w:r>
        <w:rPr>
          <w:rFonts w:hint="eastAsia" w:ascii="仿宋_GB2312" w:eastAsia="仿宋_GB2312" w:cs="仿宋_GB2312"/>
          <w:color w:val="000000"/>
          <w:kern w:val="0"/>
          <w:sz w:val="32"/>
          <w:szCs w:val="32"/>
        </w:rPr>
        <w:t>3.</w:t>
      </w:r>
      <w:r>
        <w:rPr>
          <w:rFonts w:hint="eastAsia" w:ascii="仿宋_GB2312" w:eastAsia="仿宋_GB2312"/>
          <w:sz w:val="32"/>
          <w:szCs w:val="32"/>
        </w:rPr>
        <w:t>具有火灾危险性的</w:t>
      </w:r>
      <w:r>
        <w:rPr>
          <w:rFonts w:hint="eastAsia" w:ascii="仿宋_GB2312" w:eastAsia="仿宋_GB2312" w:cs="仿宋_GB2312"/>
          <w:color w:val="000000"/>
          <w:kern w:val="0"/>
          <w:sz w:val="32"/>
          <w:szCs w:val="32"/>
        </w:rPr>
        <w:t>省级以上旅游风景区、风景点。</w:t>
      </w:r>
    </w:p>
    <w:p>
      <w:r>
        <w:rPr>
          <w:rFonts w:hint="eastAsia" w:ascii="仿宋_GB2312" w:eastAsia="仿宋_GB2312"/>
          <w:sz w:val="32"/>
          <w:szCs w:val="32"/>
        </w:rPr>
        <w:t>本标准所称“以上”包括本数</w:t>
      </w:r>
      <w:r>
        <w:rPr>
          <w:rStyle w:val="4"/>
          <w:rFonts w:ascii="仿宋_GB2312" w:eastAsia="仿宋_GB2312" w:cs="仿宋_GB2312"/>
          <w:color w:val="000000"/>
          <w:sz w:val="32"/>
          <w:szCs w:val="32"/>
        </w:rPr>
        <w:t>，“以下”不含本数</w:t>
      </w:r>
      <w:r>
        <w:rPr>
          <w:rFonts w:hint="eastAsia" w:ascii="仿宋_GB2312"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C17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段 Char"/>
    <w:basedOn w:val="3"/>
    <w:qFormat/>
    <w:locked/>
    <w:uiPriority w:val="0"/>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2021-02-04T08:56:49Z</dcterms:created>
  <dc:creator>Administrator</dc:creator>
  <cp:lastModifiedBy>Happy</cp:lastModifiedBy>
  <dcterms:modified xsi:type="dcterms:W3CDTF">2021-02-04T08:56:58Z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