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《数字虚拟人信息服务管理办法（征求意见稿）》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征求意见问卷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42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参与立法意见征询的社会各界朋友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您好！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国家有关部门</w:t>
      </w:r>
      <w:r>
        <w:rPr>
          <w:rFonts w:hint="eastAsia" w:ascii="楷体_GB2312" w:hAnsi="楷体_GB2312" w:eastAsia="楷体_GB2312" w:cs="楷体_GB2312"/>
          <w:sz w:val="28"/>
          <w:szCs w:val="28"/>
        </w:rPr>
        <w:t>正在组织开展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《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数字虚拟人信息服务管理办法（征求意见稿）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》意见征询</w:t>
      </w:r>
      <w:r>
        <w:rPr>
          <w:rFonts w:hint="eastAsia" w:ascii="楷体_GB2312" w:hAnsi="楷体_GB2312" w:eastAsia="楷体_GB2312" w:cs="楷体_GB2312"/>
          <w:sz w:val="28"/>
          <w:szCs w:val="28"/>
        </w:rPr>
        <w:t>工作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</w:rPr>
        <w:t>现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管委会网络立法联系点</w:t>
      </w:r>
      <w:r>
        <w:rPr>
          <w:rFonts w:hint="eastAsia" w:ascii="楷体_GB2312" w:hAnsi="楷体_GB2312" w:eastAsia="楷体_GB2312" w:cs="楷体_GB2312"/>
          <w:sz w:val="28"/>
          <w:szCs w:val="28"/>
        </w:rPr>
        <w:t>围绕立法方面的有关问题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组织开展本次问卷调查，诚挚邀请您参与填写。您所提供的信息</w:t>
      </w:r>
      <w:r>
        <w:rPr>
          <w:rFonts w:hint="eastAsia" w:ascii="楷体_GB2312" w:hAnsi="楷体_GB2312" w:eastAsia="楷体_GB2312" w:cs="楷体_GB2312"/>
          <w:sz w:val="28"/>
          <w:szCs w:val="28"/>
        </w:rPr>
        <w:t>，是我们扎实推进法治工作的动力源泉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请根据贵单位（或个人）实际情况，在每题选项前打√；如有具体修改建议或补充说明，请填写具体问题及修改建议。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我们郑重承诺，对您提供的涉及贵单位、个人等所有信息将严格保密，仅用于本次征询研究工作。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衷心感谢您的参与!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第一章 总则（第一至第六条）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1.【第一条—第二条】立法目的与适用范围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您认为《办法》的适用范围（“通过数字虚拟人向中华人民共和国境内公众提供互联网信息服务”）是否清晰合理？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□清晰合理，无需修改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□基本合理，但个别表述需明确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□存在遗漏或模糊，需调整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2.【第三条-第六条】监管体制、原则性规定、鼓励发展与行业自律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请您结合条款原文，判断是否存在表述不清、可操作性不足或需要调整的地方。如有，请逐条说明具体修改建议（可附条文对照）____________________________________________________________________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第二章 权益保护（第七至第十条）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3.【第七条】敏感个人信息使用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您认为第七条关于取得单独同意、撤回同意后删除个人信息及注销数字虚拟人、死者个人信息等规定是否可以实现对</w:t>
      </w:r>
      <w:r>
        <w:rPr>
          <w:rFonts w:hint="eastAsia" w:ascii="仿宋" w:hAnsi="仿宋" w:eastAsia="仿宋" w:cs="仿宋"/>
          <w:sz w:val="28"/>
          <w:szCs w:val="28"/>
        </w:rPr>
        <w:t>自然人敏感个人信息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保护？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□可以实现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□部分可以，但部分条款规定过于严苛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□不可以，存在执行困难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4.【第八条】人格权保护（丑化、污损特定自然人）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您认为第八条禁止使用足以识别特定自然人身份的数字虚拟人（如笔名、网名）是否过于严格？是否会影响合法创作？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□合理，无需修改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□过于严格，建议增加合理使用例外（如艺术评论、新闻报道等）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□基本合理，但需明确“足以识别”的判断标准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5.【第九条】知识产权保护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您认为第九条关于尊重知识产权、不得侵害他人著作权的规定是否清晰？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□清晰，不需要补充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□基本清晰，但建议增加合理使用指引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□不清晰，容易引发争议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6.【第十条】未成年人保护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您认为第十条禁止向未成年人提供“虚拟亲属、虚拟伴侣”等虚拟亲密关系服务，以及防止诱导沉迷等规定是否合理可行？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□合理可行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□合理，但“虚拟亲属”等定义需进一步明确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□过于严格，可能限制有益的教育或陪伴类应用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您认为第二章所规定的权利保护类型是否全面？是否有必要增加其他权利保护类型？如果有必要新增，您建议增加哪些权利类型？（开放式填空）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第三章 服务规范（第十一至第十九条）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7.【第十一条】禁止行为清单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您认为第十一条列举的八项禁止行为是否全面、清晰？其中哪一项在实务中执行难度最大？（可多选）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□第（一）项（危害国家安全等内容）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□第（二）项（形象设计损害国家形象）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□第（三）项（歪曲英雄烈士）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□第（四）项（虚假宣传、诈骗）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□第（五）项（绕过身份认证）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□第（六）项（侵害真人驱动方权益）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□第（七）项（违规注册交易账号）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□第（八）项（其他）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□无需修改，全面清晰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若禁止行为清单不够全面、清晰，需要增加哪些禁止行为？请说明具体问题及修改理由、建议（可附条文对照）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8.【第十二条】不良内容防范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您认为第十二条关于“防范和抵制”性暗示、血腥惊悚等不良内容的规定是否需要修改？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□保持“防范和抵制”即可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□应改为禁止性规定，增强约束力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□维持现状，但需明确判断标准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9.【第十三条】显著标识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您认为第十三条要求全程持续显示“数字人”字样标识，并符合国家人工智能生成合成内容标识有关规定，在实际操作中难度如何？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□容易实现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□有一定难度（如实时交互场景、移动端小屏幕等）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□难度很大，建议允许点击查看或非持续标识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□不适用/不了解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10.【第十四条】数据安全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您认为第十四条关于数据来源合法、数据安全保护责任、防止泄露等规定是否与现行法律（如《个人信息保护法》《数据安全法》）有效衔接？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□有效衔接，无需补充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□基本衔接，但需明确具体要求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□存在冲突或重复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11.【第十五条】安全风险监测与应急处置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您认为第十五条要求建立风险监测预警、应急处置、内容审核等机制，并配备与经营规模相适应的技术能力和人员，对中小型企业是否构成较大负担？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□负担合理，可以接受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□负担较大，建议对小微企业设置简化要求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□负担过大，可能导致中小企业退出市场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12.【第十六条】服务协议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您认为第十六条要求服务提供者与技术支持者、服务使用者签订服务协议，是否具有可操作性？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□可操作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□可操作，但需提供协议范本或最低要求指引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□难以操作，各方责任边界难以通过协议完全划分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13.【第十七条】传播平台责任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您认为第十七条对提供网络信息内容传播服务的服务提供者（如社交平台、短视频平台）设置的内容管理责任是否合理？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□合理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□合理，但需细化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□责任过重，可能过度要求平台审查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14.【第十八条】防诱骗与生命健康干预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您认为第十八条关于不得诱骗或过度诱导用户继续使用服务，以及鼓励对自杀自残倾向进行干预的规定，是否具有可操作性？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□可操作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□标准不明确，需细化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15.【第十九条】政务司法等领域特殊要求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您认为第十九条要求在政务服务、公共管理、司法活动中使用数字虚拟人时设置人工监督与审核机制，并保障用户选择权，是否合理？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□合理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□合理，但具体要求需明确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□过于严格，可能影响效率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第四章 监督检查和法律责任（第二十至第二十四条）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16.【第二十条-第二十二条】申诉投诉举报机制、备案、安全评估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请您结合条款原文，判断是否存在表述不清、可操作性不足或需要调整的地方。如有，请逐条说明具体修改建议（可附条文对照）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17.【第二十三条】监督检查配合义务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您认为第二十三条规定的配合监督检查义务是否适当？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□适当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□适当，但需明确企业配合的具体范围和限度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□可能过度增加企业负担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18.【第二十四条】法律责任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您认为第二十四条设定的罚款幅度（一万元以上十万元以下，危害生命健康最高二十万元）是否合理？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□合理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□偏高，对中小企业压力过大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第五章 附则（第二十五至第二十七条）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19.【第二十五条】定义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您认为“数字虚拟人”“真人驱动”“服务提供者”“技术支持者”“服务使用者”等定义是否清晰？是否存在遗漏或交叉？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□清晰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□基本清晰，但需进一步明确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□不清晰，建议补充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□无法判断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请说明具体问题及修改理由、建议（可附条文对照）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20.【第二十六条—第二十七条】特别领域与施行时间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请您结合条款原文，判断是否存在表述不清、可操作性不足或需要调整的地方。如有，请逐条说明具体修改建议（可附条文对照）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其他意见（不限条款）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您还有其他关于《办法》的修改建议或关注的问题吗？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____________________________________________________________________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征询对象信息（根据具体情况填写）：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单位名称（加盖公章）：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单位性质：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联系人及联系方式：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联系邮箱：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楷体_GB2312" w:hAnsi="楷体_GB2312" w:eastAsia="楷体_GB2312" w:cs="楷体_GB2312"/>
          <w:sz w:val="28"/>
          <w:szCs w:val="28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联系地址：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个人姓名（签字捺印）：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工作单位：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联系电话：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联系邮箱：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（感谢您的宝贵意见！请将填写完毕的问卷反馈至[指定邮箱/联系人]。）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4"/>
          <w:szCs w:val="24"/>
          <w:lang w:val="en-US" w:eastAsia="zh-CN" w:bidi="ar-S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905CC"/>
    <w:rsid w:val="10B54786"/>
    <w:rsid w:val="11074842"/>
    <w:rsid w:val="1CE65C54"/>
    <w:rsid w:val="1DA358F3"/>
    <w:rsid w:val="25A115C9"/>
    <w:rsid w:val="26B41329"/>
    <w:rsid w:val="2A033A09"/>
    <w:rsid w:val="3316226B"/>
    <w:rsid w:val="45102FBE"/>
    <w:rsid w:val="50555CF6"/>
    <w:rsid w:val="622B276E"/>
    <w:rsid w:val="63BFE763"/>
    <w:rsid w:val="699CD42D"/>
    <w:rsid w:val="6A611A43"/>
    <w:rsid w:val="7B9D3860"/>
    <w:rsid w:val="7D770B22"/>
    <w:rsid w:val="7EBE189E"/>
    <w:rsid w:val="7FFF76B1"/>
    <w:rsid w:val="835FE765"/>
    <w:rsid w:val="FBEFFBBB"/>
    <w:rsid w:val="FDFFB8E2"/>
    <w:rsid w:val="FFB7C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pPr>
      <w:widowControl/>
      <w:suppressAutoHyphens/>
      <w:bidi w:val="0"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2923</Words>
  <Characters>4430</Characters>
  <Lines>0</Lines>
  <Paragraphs>0</Paragraphs>
  <TotalTime>4305</TotalTime>
  <ScaleCrop>false</ScaleCrop>
  <LinksUpToDate>false</LinksUpToDate>
  <CharactersWithSpaces>4435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2026-04-09T02:02:00Z</dcterms:created>
  <dc:creator>zhaorong</dc:creator>
  <cp:lastModifiedBy>Miffy</cp:lastModifiedBy>
  <cp:lastPrinted>2026-04-13T23:57:00Z</cp:lastPrinted>
  <dcterms:modified xsi:type="dcterms:W3CDTF">2026-04-14T11:24:11Z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eyJoZGlkIjoiYmZlNjc5OTExMWQxMTc4NTQwYTIyZThhMGZhYzNhNWMiLCJ1c2VySWQiOiIzMjcxNDA1OTEifQ==</vt:lpwstr>
  </property>
  <property fmtid="{D5CDD505-2E9C-101B-9397-08002B2CF9AE}" pid="4" name="ICV">
    <vt:lpwstr>81C6E5A4EB0A24EC7C07D769EFEAA4DA</vt:lpwstr>
  </property>
</Properties>
</file>